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00C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  <w:r w:rsidRPr="000C6FA2">
        <w:rPr>
          <w:rFonts w:cs="Times New Roman"/>
          <w:b/>
          <w:sz w:val="28"/>
          <w:szCs w:val="28"/>
        </w:rPr>
        <w:t>SPECYFIKACJA WARUNKÓW ZAMÓWIENIA</w:t>
      </w: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  <w:r w:rsidRPr="000C6FA2">
        <w:rPr>
          <w:rFonts w:cs="Times New Roman"/>
          <w:b/>
          <w:sz w:val="28"/>
          <w:szCs w:val="28"/>
        </w:rPr>
        <w:t>(SWZ)</w:t>
      </w: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0C6FA2">
        <w:rPr>
          <w:b/>
          <w:bCs/>
          <w:i/>
          <w:iCs/>
        </w:rPr>
        <w:t>na realizację zadania pn.</w:t>
      </w:r>
    </w:p>
    <w:p w:rsidR="00AA37D4" w:rsidRPr="000C6FA2" w:rsidRDefault="00AA37D4" w:rsidP="00AA37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6FA2">
        <w:rPr>
          <w:b/>
        </w:rPr>
        <w:t>„</w:t>
      </w:r>
      <w:r w:rsidR="000A04A0">
        <w:rPr>
          <w:b/>
        </w:rPr>
        <w:t>Przebudowa dróg wewnętrznych na terenie Gminy Żelechlinek</w:t>
      </w:r>
      <w:r w:rsidRPr="000C6FA2">
        <w:rPr>
          <w:b/>
        </w:rPr>
        <w:t>”</w:t>
      </w: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1D7F78" w:rsidP="001D7F78">
      <w:pPr>
        <w:jc w:val="both"/>
        <w:rPr>
          <w:rFonts w:cs="Times New Roman"/>
          <w:sz w:val="24"/>
          <w:szCs w:val="24"/>
        </w:rPr>
      </w:pPr>
      <w:r w:rsidRPr="000C6FA2">
        <w:rPr>
          <w:rFonts w:cs="Times New Roman"/>
          <w:sz w:val="24"/>
          <w:szCs w:val="24"/>
        </w:rPr>
        <w:t>Tryb postępowania: art. 275 pkt</w:t>
      </w:r>
      <w:r w:rsidR="000E73ED" w:rsidRPr="000C6FA2">
        <w:rPr>
          <w:rFonts w:cs="Times New Roman"/>
          <w:sz w:val="24"/>
          <w:szCs w:val="24"/>
        </w:rPr>
        <w:t xml:space="preserve"> 1</w:t>
      </w:r>
      <w:r w:rsidRPr="000C6FA2">
        <w:rPr>
          <w:rFonts w:cs="Times New Roman"/>
          <w:sz w:val="24"/>
          <w:szCs w:val="24"/>
        </w:rPr>
        <w:t xml:space="preserve"> ustawy z dnia 11 września 2019 r. Prawo zamówień publicznych </w:t>
      </w: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283D63" w:rsidP="00AA37D4">
      <w:pPr>
        <w:widowControl w:val="0"/>
        <w:autoSpaceDE w:val="0"/>
        <w:autoSpaceDN w:val="0"/>
        <w:adjustRightInd w:val="0"/>
      </w:pPr>
      <w:r w:rsidRPr="000C6FA2">
        <w:t>S</w:t>
      </w:r>
      <w:r w:rsidR="00AA37D4" w:rsidRPr="000C6FA2">
        <w:t xml:space="preserve">WZ sporządził:                                                             </w:t>
      </w:r>
      <w:r w:rsidRPr="000C6FA2">
        <w:t xml:space="preserve">                    </w:t>
      </w:r>
      <w:r w:rsidRPr="000C6FA2">
        <w:tab/>
        <w:t xml:space="preserve">         S</w:t>
      </w:r>
      <w:r w:rsidR="00AA37D4" w:rsidRPr="000C6FA2">
        <w:t>WZ zatwierdził:</w:t>
      </w:r>
    </w:p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>
      <w:pPr>
        <w:jc w:val="center"/>
      </w:pP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="00283D63" w:rsidRPr="000C6FA2">
        <w:t>Żelechlinek, dn</w:t>
      </w:r>
      <w:r w:rsidR="001F5318" w:rsidRPr="000C6FA2">
        <w:t xml:space="preserve">. </w:t>
      </w:r>
      <w:r w:rsidR="00FA4F5F">
        <w:t>14</w:t>
      </w:r>
      <w:r w:rsidR="00450FE6">
        <w:t>.07</w:t>
      </w:r>
      <w:r w:rsidR="00C34966" w:rsidRPr="000C6FA2">
        <w:t>.2022</w:t>
      </w:r>
      <w:r w:rsidRPr="000C6FA2">
        <w:t xml:space="preserve"> r.</w:t>
      </w:r>
    </w:p>
    <w:p w:rsidR="00AA37D4" w:rsidRPr="000C6FA2" w:rsidRDefault="00AA37D4" w:rsidP="00AA37D4"/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1D7F78" w:rsidRPr="000C6FA2" w:rsidRDefault="001D7F78" w:rsidP="00AA37D4">
      <w:pPr>
        <w:jc w:val="center"/>
        <w:rPr>
          <w:rFonts w:cs="Times New Roman"/>
          <w:b/>
          <w:sz w:val="28"/>
          <w:szCs w:val="28"/>
        </w:rPr>
      </w:pPr>
    </w:p>
    <w:p w:rsidR="001D7F78" w:rsidRPr="000C6FA2" w:rsidRDefault="001D7F78" w:rsidP="00AA37D4">
      <w:pPr>
        <w:jc w:val="center"/>
        <w:rPr>
          <w:rFonts w:cs="Times New Roman"/>
          <w:b/>
          <w:sz w:val="28"/>
          <w:szCs w:val="28"/>
        </w:rPr>
      </w:pPr>
    </w:p>
    <w:p w:rsidR="00A32F67" w:rsidRPr="000C6FA2" w:rsidRDefault="00A32F67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Nazwa oraz adres zamawiającego, numer telefonu, adres poczty elektronicznej oraz strony internetowej prowadzonego postępowania.</w:t>
      </w:r>
    </w:p>
    <w:p w:rsidR="00A32F67" w:rsidRPr="000C6FA2" w:rsidRDefault="00A32F67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Gmina Żelechlinek </w:t>
      </w:r>
    </w:p>
    <w:p w:rsidR="00A32F67" w:rsidRPr="000C6FA2" w:rsidRDefault="00A32F67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ul. Plac Tysiąclecia 1</w:t>
      </w:r>
    </w:p>
    <w:p w:rsidR="00A32F67" w:rsidRPr="000C6FA2" w:rsidRDefault="00A32F67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97-226 Żelechlinek</w:t>
      </w:r>
    </w:p>
    <w:p w:rsidR="00A32F67" w:rsidRPr="000C6FA2" w:rsidRDefault="005705E3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pow. tomaszowski, woj. łódzkie</w:t>
      </w:r>
    </w:p>
    <w:p w:rsidR="005705E3" w:rsidRPr="000C6FA2" w:rsidRDefault="005705E3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tel. 44 712 27 12, fax 44 712 27 70</w:t>
      </w:r>
    </w:p>
    <w:p w:rsidR="005705E3" w:rsidRPr="000C6FA2" w:rsidRDefault="005705E3" w:rsidP="005705E3">
      <w:pPr>
        <w:pStyle w:val="Tekstpodstawowy"/>
        <w:spacing w:line="276" w:lineRule="auto"/>
        <w:ind w:left="426"/>
        <w:rPr>
          <w:rFonts w:asciiTheme="minorHAnsi" w:hAnsiTheme="minorHAnsi"/>
          <w:b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NIP </w:t>
      </w:r>
      <w:r w:rsidRPr="000C6FA2">
        <w:rPr>
          <w:rFonts w:asciiTheme="minorHAnsi" w:hAnsiTheme="minorHAnsi"/>
          <w:b/>
          <w:sz w:val="22"/>
          <w:szCs w:val="22"/>
        </w:rPr>
        <w:t>7732223370</w:t>
      </w:r>
      <w:r w:rsidRPr="000C6FA2">
        <w:rPr>
          <w:rFonts w:asciiTheme="minorHAnsi" w:hAnsiTheme="minorHAnsi"/>
          <w:sz w:val="22"/>
          <w:szCs w:val="22"/>
        </w:rPr>
        <w:t xml:space="preserve"> REGON </w:t>
      </w:r>
      <w:r w:rsidRPr="000C6FA2">
        <w:rPr>
          <w:rFonts w:asciiTheme="minorHAnsi" w:hAnsiTheme="minorHAnsi"/>
          <w:b/>
          <w:sz w:val="22"/>
          <w:szCs w:val="22"/>
        </w:rPr>
        <w:t>590647836</w:t>
      </w:r>
    </w:p>
    <w:p w:rsidR="005705E3" w:rsidRPr="000C6FA2" w:rsidRDefault="005705E3" w:rsidP="005705E3">
      <w:pPr>
        <w:pStyle w:val="Tekstpodstawowy"/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Adres poczty elektronicznej: </w:t>
      </w:r>
      <w:hyperlink r:id="rId8" w:history="1">
        <w:r w:rsidRPr="000C6FA2">
          <w:rPr>
            <w:rStyle w:val="Hipercze"/>
            <w:rFonts w:asciiTheme="minorHAnsi" w:hAnsiTheme="minorHAnsi"/>
            <w:sz w:val="22"/>
            <w:szCs w:val="22"/>
          </w:rPr>
          <w:t>gmina@zelechlinek.pl</w:t>
        </w:r>
      </w:hyperlink>
    </w:p>
    <w:p w:rsidR="008D45FD" w:rsidRPr="000C6FA2" w:rsidRDefault="005705E3" w:rsidP="002D5A85">
      <w:pPr>
        <w:pStyle w:val="Tekstpodstawowy"/>
        <w:spacing w:line="276" w:lineRule="auto"/>
        <w:ind w:left="426"/>
        <w:rPr>
          <w:rStyle w:val="Hipercze"/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Adres strony internetowej prowadzonego postępowania:</w:t>
      </w:r>
      <w:r w:rsidR="00B6119E" w:rsidRPr="000C6FA2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B6119E" w:rsidRPr="000C6FA2">
          <w:rPr>
            <w:rStyle w:val="Hipercze"/>
            <w:rFonts w:asciiTheme="minorHAnsi" w:hAnsiTheme="minorHAnsi"/>
            <w:sz w:val="22"/>
            <w:szCs w:val="22"/>
          </w:rPr>
          <w:t>https://bip.zelechlinek.pl/zamowienia-publiczne/aktualne</w:t>
        </w:r>
      </w:hyperlink>
      <w:r w:rsidR="00B6119E" w:rsidRPr="000C6FA2">
        <w:rPr>
          <w:rFonts w:asciiTheme="minorHAnsi" w:hAnsiTheme="minorHAnsi"/>
          <w:sz w:val="22"/>
          <w:szCs w:val="22"/>
        </w:rPr>
        <w:t xml:space="preserve"> </w:t>
      </w:r>
    </w:p>
    <w:p w:rsidR="00F63C85" w:rsidRPr="000C6FA2" w:rsidRDefault="00F63C85" w:rsidP="00F63C85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Elektroniczna Skrzynka Podawcza: /</w:t>
      </w:r>
      <w:proofErr w:type="spellStart"/>
      <w:r w:rsidRPr="000C6FA2">
        <w:rPr>
          <w:rFonts w:asciiTheme="minorHAnsi" w:hAnsiTheme="minorHAnsi"/>
          <w:sz w:val="22"/>
          <w:szCs w:val="22"/>
        </w:rPr>
        <w:t>Zelechlinek</w:t>
      </w:r>
      <w:proofErr w:type="spellEnd"/>
      <w:r w:rsidRPr="000C6FA2">
        <w:rPr>
          <w:rFonts w:asciiTheme="minorHAnsi" w:hAnsiTheme="minorHAnsi"/>
          <w:sz w:val="22"/>
          <w:szCs w:val="22"/>
        </w:rPr>
        <w:t>/</w:t>
      </w:r>
      <w:proofErr w:type="spellStart"/>
      <w:r w:rsidRPr="000C6FA2">
        <w:rPr>
          <w:rFonts w:asciiTheme="minorHAnsi" w:hAnsiTheme="minorHAnsi"/>
          <w:sz w:val="22"/>
          <w:szCs w:val="22"/>
        </w:rPr>
        <w:t>Skrytka</w:t>
      </w:r>
      <w:r w:rsidR="001B01C4" w:rsidRPr="000C6FA2">
        <w:rPr>
          <w:rFonts w:asciiTheme="minorHAnsi" w:hAnsiTheme="minorHAnsi"/>
          <w:sz w:val="22"/>
          <w:szCs w:val="22"/>
        </w:rPr>
        <w:t>ESP</w:t>
      </w:r>
      <w:proofErr w:type="spellEnd"/>
    </w:p>
    <w:p w:rsidR="00B37EB3" w:rsidRPr="000C6FA2" w:rsidRDefault="00F63C85" w:rsidP="00F63C85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znajdująca się na platformie </w:t>
      </w:r>
      <w:proofErr w:type="spellStart"/>
      <w:r w:rsidRPr="000C6FA2">
        <w:rPr>
          <w:rFonts w:asciiTheme="minorHAnsi" w:hAnsiTheme="minorHAnsi"/>
          <w:sz w:val="22"/>
          <w:szCs w:val="22"/>
        </w:rPr>
        <w:t>ePUAP</w:t>
      </w:r>
      <w:proofErr w:type="spellEnd"/>
    </w:p>
    <w:p w:rsidR="00A32F67" w:rsidRPr="000C6FA2" w:rsidRDefault="00A32F67" w:rsidP="00A32F67">
      <w:pPr>
        <w:spacing w:after="0" w:line="240" w:lineRule="auto"/>
        <w:jc w:val="both"/>
        <w:rPr>
          <w:rFonts w:cstheme="minorHAnsi"/>
        </w:rPr>
      </w:pPr>
    </w:p>
    <w:p w:rsidR="00A32F67" w:rsidRPr="000C6FA2" w:rsidRDefault="005705E3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b/>
        </w:rPr>
      </w:pPr>
      <w:r w:rsidRPr="000C6FA2">
        <w:rPr>
          <w:rFonts w:cs="Times New Roman"/>
          <w:b/>
        </w:rPr>
        <w:t>Adres strony internetowej, na której udostępniane będą zmiany i wyjaśnienia treści SWZ oraz inne dokumenty zamówienia bezpośrednio związane z postępowaniem o udzielenie zamówienia.</w:t>
      </w:r>
    </w:p>
    <w:p w:rsidR="002D5A85" w:rsidRPr="000C6FA2" w:rsidRDefault="002B3769" w:rsidP="002D5A85">
      <w:pPr>
        <w:spacing w:after="0" w:line="240" w:lineRule="auto"/>
        <w:ind w:left="426"/>
        <w:rPr>
          <w:rFonts w:cs="Times New Roman"/>
          <w:b/>
        </w:rPr>
      </w:pPr>
      <w:hyperlink r:id="rId10" w:history="1">
        <w:r w:rsidR="002474AE" w:rsidRPr="000C6FA2">
          <w:rPr>
            <w:rStyle w:val="Hipercze"/>
            <w:rFonts w:cs="Times New Roman"/>
          </w:rPr>
          <w:t>https://bip.zelechlinek.pl/zamowienia-publiczne/aktualne</w:t>
        </w:r>
      </w:hyperlink>
    </w:p>
    <w:p w:rsidR="002D5A85" w:rsidRPr="000C6FA2" w:rsidRDefault="002D5A85" w:rsidP="002D5A8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D5A85" w:rsidRPr="000C6FA2" w:rsidRDefault="002D5A85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Tryb udzielenia zamówienia</w:t>
      </w:r>
    </w:p>
    <w:p w:rsidR="002D5A85" w:rsidRPr="000C6FA2" w:rsidRDefault="00E20D01" w:rsidP="00E20D01">
      <w:pPr>
        <w:pStyle w:val="Akapitzlist"/>
        <w:spacing w:before="120" w:after="120" w:line="240" w:lineRule="auto"/>
        <w:ind w:left="425"/>
        <w:jc w:val="both"/>
        <w:rPr>
          <w:rFonts w:cs="Times New Roman"/>
        </w:rPr>
      </w:pPr>
      <w:r w:rsidRPr="000C6FA2">
        <w:rPr>
          <w:rFonts w:cs="Times New Roman"/>
        </w:rPr>
        <w:t xml:space="preserve">1. </w:t>
      </w:r>
      <w:r w:rsidR="002D5A85" w:rsidRPr="000C6FA2">
        <w:rPr>
          <w:rFonts w:cs="Times New Roman"/>
        </w:rPr>
        <w:t xml:space="preserve">Postępowanie prowadzone jest w trybie podstawowym </w:t>
      </w:r>
      <w:r w:rsidR="000069B9" w:rsidRPr="000C6FA2">
        <w:rPr>
          <w:rFonts w:cs="Times New Roman"/>
        </w:rPr>
        <w:t xml:space="preserve">bez przeprowadzenia negocjacji </w:t>
      </w:r>
      <w:r w:rsidR="00986409" w:rsidRPr="000C6FA2">
        <w:rPr>
          <w:rFonts w:cs="Times New Roman"/>
        </w:rPr>
        <w:t>na </w:t>
      </w:r>
      <w:r w:rsidR="00167BD3" w:rsidRPr="000C6FA2">
        <w:rPr>
          <w:rFonts w:cs="Times New Roman"/>
        </w:rPr>
        <w:t>podstawie art. 275 pkt</w:t>
      </w:r>
      <w:r w:rsidR="002D5A85" w:rsidRPr="000C6FA2">
        <w:rPr>
          <w:rFonts w:cs="Times New Roman"/>
        </w:rPr>
        <w:t xml:space="preserve"> 1 </w:t>
      </w:r>
      <w:r w:rsidR="000069B9" w:rsidRPr="000C6FA2">
        <w:rPr>
          <w:rFonts w:cs="Times New Roman"/>
        </w:rPr>
        <w:t xml:space="preserve">ustawy </w:t>
      </w:r>
      <w:r w:rsidR="002D5A85" w:rsidRPr="000C6FA2">
        <w:rPr>
          <w:rFonts w:cs="Times New Roman"/>
        </w:rPr>
        <w:t>z dnia 11 września 2019 r. Prawo zamówień publicznych (</w:t>
      </w:r>
      <w:proofErr w:type="spellStart"/>
      <w:r w:rsidR="005570D1">
        <w:rPr>
          <w:rFonts w:cs="Times New Roman"/>
        </w:rPr>
        <w:t>t.j</w:t>
      </w:r>
      <w:proofErr w:type="spellEnd"/>
      <w:r w:rsidR="005570D1">
        <w:rPr>
          <w:rFonts w:cs="Times New Roman"/>
        </w:rPr>
        <w:t>. </w:t>
      </w:r>
      <w:r w:rsidR="001F5318" w:rsidRPr="000C6FA2">
        <w:rPr>
          <w:rFonts w:cs="Times New Roman"/>
        </w:rPr>
        <w:t>Dz. </w:t>
      </w:r>
      <w:r w:rsidR="000069B9" w:rsidRPr="000C6FA2">
        <w:rPr>
          <w:rFonts w:cs="Times New Roman"/>
        </w:rPr>
        <w:t>U. z </w:t>
      </w:r>
      <w:r w:rsidR="00E3620E" w:rsidRPr="000C6FA2">
        <w:rPr>
          <w:rFonts w:cs="Times New Roman"/>
        </w:rPr>
        <w:t>2021 r., poz. 1129</w:t>
      </w:r>
      <w:r w:rsidR="002D5A85" w:rsidRPr="000C6FA2">
        <w:rPr>
          <w:rFonts w:cs="Times New Roman"/>
        </w:rPr>
        <w:t xml:space="preserve"> ze zm</w:t>
      </w:r>
      <w:r w:rsidR="001D2A7C" w:rsidRPr="000C6FA2">
        <w:rPr>
          <w:rFonts w:cs="Times New Roman"/>
        </w:rPr>
        <w:t>.</w:t>
      </w:r>
      <w:r w:rsidR="002D5A85" w:rsidRPr="000C6FA2">
        <w:rPr>
          <w:rFonts w:cs="Times New Roman"/>
        </w:rPr>
        <w:t>)</w:t>
      </w:r>
      <w:r w:rsidRPr="000C6FA2">
        <w:rPr>
          <w:rFonts w:cs="Times New Roman"/>
        </w:rPr>
        <w:t>, zwaną dalej „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”.</w:t>
      </w:r>
    </w:p>
    <w:p w:rsidR="00E20D01" w:rsidRPr="000C6FA2" w:rsidRDefault="00E20D01" w:rsidP="00E20D01">
      <w:pPr>
        <w:pStyle w:val="Akapitzlist"/>
        <w:spacing w:after="0" w:line="240" w:lineRule="auto"/>
        <w:ind w:left="426"/>
        <w:jc w:val="both"/>
        <w:rPr>
          <w:rFonts w:cs="Times New Roman"/>
        </w:rPr>
      </w:pPr>
      <w:r w:rsidRPr="000C6FA2">
        <w:rPr>
          <w:rFonts w:cs="Times New Roman"/>
        </w:rPr>
        <w:t xml:space="preserve">2. Wartość zamówienia nie przekracza progów unijnych określonych na podstawie art. 3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E20D01" w:rsidRPr="000C6FA2" w:rsidRDefault="00E20D01" w:rsidP="00E20D01">
      <w:pPr>
        <w:pStyle w:val="Akapitzlist"/>
        <w:spacing w:after="0" w:line="240" w:lineRule="auto"/>
        <w:ind w:left="426"/>
        <w:jc w:val="both"/>
        <w:rPr>
          <w:rFonts w:cs="Times New Roman"/>
        </w:rPr>
      </w:pPr>
      <w:r w:rsidRPr="000C6FA2">
        <w:rPr>
          <w:rFonts w:cs="Times New Roman"/>
        </w:rPr>
        <w:t xml:space="preserve">3. W postępowaniu mają zastosowanie przepisy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 xml:space="preserve"> oraz aktów wykonawczych wydanych na jej podstawie. W zakresie nieuregulowanym przez ww. akty prawne stosuje się przepisy ustawy z dnia 23 kwietnia 1964 r. - Kodeks cywilny (</w:t>
      </w:r>
      <w:proofErr w:type="spellStart"/>
      <w:r w:rsidR="00CF080F" w:rsidRPr="000C6FA2">
        <w:rPr>
          <w:rFonts w:cs="Times New Roman"/>
        </w:rPr>
        <w:t>t.j</w:t>
      </w:r>
      <w:proofErr w:type="spellEnd"/>
      <w:r w:rsidR="00CF080F" w:rsidRPr="000C6FA2">
        <w:rPr>
          <w:rFonts w:cs="Times New Roman"/>
        </w:rPr>
        <w:t xml:space="preserve">. </w:t>
      </w:r>
      <w:r w:rsidRPr="000C6FA2">
        <w:rPr>
          <w:rFonts w:cs="Times New Roman"/>
        </w:rPr>
        <w:t>Dz. U.</w:t>
      </w:r>
      <w:r w:rsidR="00800149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z 2020 r. poz. 1740</w:t>
      </w:r>
      <w:r w:rsidR="00CF080F" w:rsidRPr="000C6FA2">
        <w:rPr>
          <w:rFonts w:cs="Times New Roman"/>
        </w:rPr>
        <w:t xml:space="preserve"> ze zm.</w:t>
      </w:r>
      <w:r w:rsidRPr="000C6FA2">
        <w:rPr>
          <w:rFonts w:cs="Times New Roman"/>
        </w:rPr>
        <w:t>).</w:t>
      </w:r>
    </w:p>
    <w:p w:rsidR="00E20D01" w:rsidRPr="000C6FA2" w:rsidRDefault="00E20D01" w:rsidP="00E20D01">
      <w:pPr>
        <w:pStyle w:val="Akapitzlist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6B4BDB" w:rsidRPr="000C6FA2" w:rsidRDefault="00E20D01" w:rsidP="006B4BDB">
      <w:pPr>
        <w:pStyle w:val="Akapitzlist"/>
        <w:spacing w:after="0" w:line="240" w:lineRule="auto"/>
        <w:ind w:left="426" w:hanging="426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 xml:space="preserve">IV. </w:t>
      </w:r>
      <w:r w:rsidR="00E972EC" w:rsidRPr="000C6FA2">
        <w:rPr>
          <w:rFonts w:cs="Times New Roman"/>
          <w:b/>
          <w:sz w:val="24"/>
          <w:szCs w:val="24"/>
        </w:rPr>
        <w:t>Opis przedmiotu zamówienia</w:t>
      </w:r>
    </w:p>
    <w:p w:rsidR="006C0982" w:rsidRPr="000C6FA2" w:rsidRDefault="00E972EC" w:rsidP="0073054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Times New Roman"/>
          <w:b/>
          <w:sz w:val="24"/>
          <w:szCs w:val="24"/>
        </w:rPr>
      </w:pPr>
      <w:r w:rsidRPr="000C6FA2">
        <w:t>Przedmiotem zamówienia</w:t>
      </w:r>
      <w:r w:rsidRPr="000C6FA2">
        <w:rPr>
          <w:bCs/>
        </w:rPr>
        <w:t xml:space="preserve"> </w:t>
      </w:r>
      <w:r w:rsidRPr="000C6FA2">
        <w:t xml:space="preserve">jest: </w:t>
      </w:r>
      <w:r w:rsidRPr="000C6FA2">
        <w:rPr>
          <w:b/>
        </w:rPr>
        <w:t>„</w:t>
      </w:r>
      <w:r w:rsidR="00DA4F34">
        <w:rPr>
          <w:b/>
        </w:rPr>
        <w:t>Przebudowa dróg wewnętrznych na terenie Gminy Żelechlinek</w:t>
      </w:r>
      <w:r w:rsidRPr="000C6FA2">
        <w:rPr>
          <w:b/>
        </w:rPr>
        <w:t>”.</w:t>
      </w:r>
      <w:r w:rsidR="00744990" w:rsidRPr="000C6FA2">
        <w:rPr>
          <w:b/>
        </w:rPr>
        <w:t xml:space="preserve"> </w:t>
      </w:r>
    </w:p>
    <w:p w:rsidR="003819AF" w:rsidRDefault="003819AF" w:rsidP="003819AF">
      <w:pPr>
        <w:widowControl w:val="0"/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 xml:space="preserve">Przebudowa dróg wewnętrznych w miejscowościach: </w:t>
      </w:r>
      <w:proofErr w:type="spellStart"/>
      <w:r>
        <w:rPr>
          <w:bCs/>
          <w:iCs/>
        </w:rPr>
        <w:t>Świniokierz</w:t>
      </w:r>
      <w:proofErr w:type="spellEnd"/>
      <w:r>
        <w:rPr>
          <w:bCs/>
          <w:iCs/>
        </w:rPr>
        <w:t xml:space="preserve"> Dworski</w:t>
      </w:r>
      <w:r w:rsidR="009D3C22">
        <w:rPr>
          <w:bCs/>
          <w:iCs/>
        </w:rPr>
        <w:t xml:space="preserve"> (długość ok. 0,88 km)</w:t>
      </w:r>
      <w:r>
        <w:rPr>
          <w:bCs/>
          <w:iCs/>
        </w:rPr>
        <w:t>, Wola Naropińska</w:t>
      </w:r>
      <w:r w:rsidR="009D3C22">
        <w:rPr>
          <w:bCs/>
          <w:iCs/>
        </w:rPr>
        <w:t xml:space="preserve"> (długość ok. 0,60 km)</w:t>
      </w:r>
      <w:r>
        <w:rPr>
          <w:bCs/>
          <w:iCs/>
        </w:rPr>
        <w:t>, Łochów</w:t>
      </w:r>
      <w:r w:rsidR="009D3C22">
        <w:rPr>
          <w:bCs/>
          <w:iCs/>
        </w:rPr>
        <w:t xml:space="preserve"> (długość ok. 0,56 km)</w:t>
      </w:r>
      <w:r>
        <w:rPr>
          <w:bCs/>
          <w:iCs/>
        </w:rPr>
        <w:t>, Ignatów – Modrzewek</w:t>
      </w:r>
      <w:r w:rsidR="005570D1">
        <w:rPr>
          <w:bCs/>
          <w:iCs/>
        </w:rPr>
        <w:t xml:space="preserve"> (długość ok. </w:t>
      </w:r>
      <w:r w:rsidR="009D3C22">
        <w:rPr>
          <w:bCs/>
          <w:iCs/>
        </w:rPr>
        <w:t>0,48 km)</w:t>
      </w:r>
      <w:r>
        <w:rPr>
          <w:bCs/>
          <w:iCs/>
        </w:rPr>
        <w:t>, Feliksów – Sokołówka</w:t>
      </w:r>
      <w:r w:rsidR="009D3C22">
        <w:rPr>
          <w:bCs/>
          <w:iCs/>
        </w:rPr>
        <w:t xml:space="preserve"> (długość. ok. 1,07 km)</w:t>
      </w:r>
      <w:r>
        <w:rPr>
          <w:bCs/>
          <w:iCs/>
        </w:rPr>
        <w:t>.</w:t>
      </w:r>
    </w:p>
    <w:p w:rsidR="003819AF" w:rsidRDefault="003819AF" w:rsidP="003819A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Cs/>
          <w:iCs/>
        </w:rPr>
      </w:pPr>
      <w:r w:rsidRPr="000C6FA2">
        <w:rPr>
          <w:rFonts w:cs="Times New Roman"/>
          <w:bCs/>
          <w:iCs/>
        </w:rPr>
        <w:t>W zakres zadania wchodzą m.in. następujące roboty:</w:t>
      </w:r>
    </w:p>
    <w:p w:rsidR="003218F1" w:rsidRDefault="009D3C22" w:rsidP="009D3C22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roboty przygotowawcze i rozbiórkowe (roboty pomiarowe, rozebranie podbudowy z kruszywa),</w:t>
      </w:r>
    </w:p>
    <w:p w:rsidR="00351D25" w:rsidRDefault="00351D25" w:rsidP="009D3C22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roboty ziemne (dot. wyłącznie drogi w m. Ignatów - Modrzewek),</w:t>
      </w:r>
    </w:p>
    <w:p w:rsidR="00351D25" w:rsidRDefault="00351D25" w:rsidP="009D3C22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remont przepustu pod koroną drogi (dotyczy</w:t>
      </w:r>
      <w:r w:rsidR="00F4737B">
        <w:rPr>
          <w:rFonts w:cs="Times New Roman"/>
          <w:bCs/>
          <w:iCs/>
        </w:rPr>
        <w:t xml:space="preserve"> wyłącznie</w:t>
      </w:r>
      <w:r>
        <w:rPr>
          <w:rFonts w:cs="Times New Roman"/>
          <w:bCs/>
          <w:iCs/>
        </w:rPr>
        <w:t xml:space="preserve"> dróg w m.: Łochów, </w:t>
      </w:r>
      <w:proofErr w:type="spellStart"/>
      <w:r w:rsidR="004C5E0D">
        <w:rPr>
          <w:rFonts w:cs="Times New Roman"/>
          <w:bCs/>
          <w:iCs/>
        </w:rPr>
        <w:t>Świniokierz</w:t>
      </w:r>
      <w:proofErr w:type="spellEnd"/>
      <w:r w:rsidR="004C5E0D">
        <w:rPr>
          <w:rFonts w:cs="Times New Roman"/>
          <w:bCs/>
          <w:iCs/>
        </w:rPr>
        <w:t xml:space="preserve"> Dworski, Wola Naropińska</w:t>
      </w:r>
      <w:r>
        <w:rPr>
          <w:rFonts w:cs="Times New Roman"/>
          <w:bCs/>
          <w:iCs/>
        </w:rPr>
        <w:t>)</w:t>
      </w:r>
      <w:r w:rsidR="004C5E0D">
        <w:rPr>
          <w:rFonts w:cs="Times New Roman"/>
          <w:bCs/>
          <w:iCs/>
        </w:rPr>
        <w:t>,</w:t>
      </w:r>
    </w:p>
    <w:p w:rsidR="009D3C22" w:rsidRDefault="009D3C22" w:rsidP="009D3C22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podbudowa jezdni (roboty ziemne wykonywane koparkami, podbudowa zasadnicza z kruszywa)</w:t>
      </w:r>
      <w:r w:rsidR="002B19DE">
        <w:rPr>
          <w:rFonts w:cs="Times New Roman"/>
          <w:bCs/>
          <w:iCs/>
        </w:rPr>
        <w:t>,</w:t>
      </w:r>
    </w:p>
    <w:p w:rsidR="002B19DE" w:rsidRDefault="002B19DE" w:rsidP="009D3C22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nawierzchnia jezdni (warstwa wiążąca oraz warstwa ścieralna),</w:t>
      </w:r>
    </w:p>
    <w:p w:rsidR="002B19DE" w:rsidRDefault="002B19DE" w:rsidP="009D3C22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pobocza z kruszywa łamanego,</w:t>
      </w:r>
    </w:p>
    <w:p w:rsidR="002B19DE" w:rsidRDefault="002B19DE" w:rsidP="009D3C22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oznakowanie pionowe,</w:t>
      </w:r>
    </w:p>
    <w:p w:rsidR="003819AF" w:rsidRPr="007955FF" w:rsidRDefault="002B19DE" w:rsidP="003819AF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roboty uzupełniające (profilowanie i plantowanie skarp nasypów i wykopów)</w:t>
      </w:r>
    </w:p>
    <w:p w:rsidR="00A53BD2" w:rsidRDefault="00A53BD2" w:rsidP="003819A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Cs/>
          <w:iCs/>
        </w:rPr>
      </w:pPr>
    </w:p>
    <w:p w:rsidR="003819AF" w:rsidRDefault="003819AF" w:rsidP="003819A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Przebudowa ulicy Cmentarnej wraz z infrastrukturą.</w:t>
      </w:r>
    </w:p>
    <w:p w:rsidR="003819AF" w:rsidRPr="000C6FA2" w:rsidRDefault="003819AF" w:rsidP="003819A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Cs/>
          <w:iCs/>
        </w:rPr>
      </w:pPr>
      <w:r w:rsidRPr="000C6FA2">
        <w:rPr>
          <w:rFonts w:cs="Times New Roman"/>
          <w:bCs/>
          <w:iCs/>
        </w:rPr>
        <w:t>W zakres zadania wchodzą m.in. następujące roboty:</w:t>
      </w:r>
    </w:p>
    <w:p w:rsidR="003819AF" w:rsidRDefault="006235B2" w:rsidP="006235B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lastRenderedPageBreak/>
        <w:t xml:space="preserve">roboty </w:t>
      </w:r>
      <w:r w:rsidR="001B3281">
        <w:rPr>
          <w:bCs/>
          <w:iCs/>
        </w:rPr>
        <w:t>przygotowawcze, rozbiórkowe (roboty pomiarowe: ok. 0,30 km, rozebranie istniejącej nawierzchni oraz podbudowy),</w:t>
      </w:r>
    </w:p>
    <w:p w:rsidR="006235B2" w:rsidRDefault="006235B2" w:rsidP="006235B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>podbudowa jezdni (roboty ziemne wykonywane koparkami, podbudowa zasadnicza z kruszywa),</w:t>
      </w:r>
    </w:p>
    <w:p w:rsidR="006235B2" w:rsidRDefault="006235B2" w:rsidP="006235B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 xml:space="preserve">nawierzchnia jezdni </w:t>
      </w:r>
      <w:r w:rsidR="00A61EA0">
        <w:rPr>
          <w:bCs/>
          <w:iCs/>
        </w:rPr>
        <w:t>(warstwa wiążąca, warstwa ścieralna, nawierzchnia z kostki brukowej betonowej),</w:t>
      </w:r>
    </w:p>
    <w:p w:rsidR="00842F9A" w:rsidRDefault="00BF3874" w:rsidP="006235B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 xml:space="preserve">obramowanie jezdni </w:t>
      </w:r>
      <w:r w:rsidR="003A79A4">
        <w:rPr>
          <w:bCs/>
          <w:iCs/>
        </w:rPr>
        <w:t xml:space="preserve">– krawężniki betonowe, </w:t>
      </w:r>
    </w:p>
    <w:p w:rsidR="003A79A4" w:rsidRDefault="003A79A4" w:rsidP="006235B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>chodniki i opaska jezdni (nawierzchnia z kostki brukowej betonowej),</w:t>
      </w:r>
    </w:p>
    <w:p w:rsidR="003A79A4" w:rsidRDefault="003A79A4" w:rsidP="006235B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>zjazdy z kostki betonowej</w:t>
      </w:r>
      <w:r w:rsidR="00A61EA0">
        <w:rPr>
          <w:bCs/>
          <w:iCs/>
        </w:rPr>
        <w:t>, oznakowanie pionowe i poziome,</w:t>
      </w:r>
      <w:r>
        <w:rPr>
          <w:bCs/>
          <w:iCs/>
        </w:rPr>
        <w:t xml:space="preserve"> roboty uzupełniające (umocnienie skarp wykopów i nasypów ażurowymi płytami</w:t>
      </w:r>
      <w:r w:rsidR="00A61EA0">
        <w:rPr>
          <w:bCs/>
          <w:iCs/>
        </w:rPr>
        <w:t>, plantowanie ręczne</w:t>
      </w:r>
      <w:r>
        <w:rPr>
          <w:bCs/>
          <w:iCs/>
        </w:rPr>
        <w:t>),</w:t>
      </w:r>
    </w:p>
    <w:p w:rsidR="003A79A4" w:rsidRDefault="003A79A4" w:rsidP="00A61EA0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 xml:space="preserve">budowa oświetlenia </w:t>
      </w:r>
      <w:r w:rsidR="002016F2">
        <w:rPr>
          <w:bCs/>
          <w:iCs/>
        </w:rPr>
        <w:t>ulicznego</w:t>
      </w:r>
      <w:r w:rsidR="00A61EA0">
        <w:rPr>
          <w:bCs/>
          <w:iCs/>
        </w:rPr>
        <w:t xml:space="preserve"> </w:t>
      </w:r>
      <w:r w:rsidR="00A61EA0" w:rsidRPr="00A61EA0">
        <w:rPr>
          <w:bCs/>
          <w:iCs/>
        </w:rPr>
        <w:t>(montaż i stawianie słupów oświetleniowych, montaż opraw oświetlenia zewnętrznego na słupie, montaż przewodów do opraw oświetleniowych),</w:t>
      </w:r>
    </w:p>
    <w:p w:rsidR="00A61EA0" w:rsidRPr="00A61EA0" w:rsidRDefault="00A61EA0" w:rsidP="00A61EA0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>budowa sieci wodociągowej i kanalizacyjnej (roboty ziemne, roboty montażowe, roboty w zakresie przewodów instalacji elektrycznych - zasilanie przepompowni, roboty drogowe - odtworzeniowe).</w:t>
      </w:r>
    </w:p>
    <w:p w:rsidR="00935A2E" w:rsidRDefault="00990B9F" w:rsidP="006235B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 xml:space="preserve">budowa sanitariatów </w:t>
      </w:r>
      <w:r w:rsidR="00A61EA0">
        <w:rPr>
          <w:bCs/>
          <w:iCs/>
        </w:rPr>
        <w:t>pow. zabudowy ok. 45,9 m</w:t>
      </w:r>
      <w:r w:rsidR="00A61EA0">
        <w:rPr>
          <w:bCs/>
          <w:iCs/>
          <w:vertAlign w:val="superscript"/>
        </w:rPr>
        <w:t>2</w:t>
      </w:r>
      <w:r w:rsidR="00A61EA0">
        <w:rPr>
          <w:bCs/>
          <w:iCs/>
        </w:rPr>
        <w:t>:</w:t>
      </w:r>
    </w:p>
    <w:p w:rsidR="00A61EA0" w:rsidRDefault="00A61EA0" w:rsidP="00A61EA0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>wykonanie robót ziemnych, wykonanie stanu surowego oraz stanu wykończonego budynku wraz z instalacjami,</w:t>
      </w:r>
    </w:p>
    <w:p w:rsidR="00A61EA0" w:rsidRDefault="00A61EA0" w:rsidP="00A61EA0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>instalacje elektryczne, instalacja internetowa i telefoniczna, tablica RG, instalacje zewnętrzne,  instalacja odgromowa i uziemiająca, monitoring, instalacja fotowoltaiczna,</w:t>
      </w:r>
    </w:p>
    <w:p w:rsidR="006235B2" w:rsidRDefault="00A61EA0" w:rsidP="006235B2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>
        <w:rPr>
          <w:bCs/>
          <w:iCs/>
        </w:rPr>
        <w:t xml:space="preserve">instalacje sanitarne, w tym: instalacja c.o., pompa ciepła i zasobnik c.w.u., instalacja </w:t>
      </w:r>
      <w:proofErr w:type="spellStart"/>
      <w:r>
        <w:rPr>
          <w:bCs/>
          <w:iCs/>
        </w:rPr>
        <w:t>wod</w:t>
      </w:r>
      <w:proofErr w:type="spellEnd"/>
      <w:r>
        <w:rPr>
          <w:bCs/>
          <w:iCs/>
        </w:rPr>
        <w:t>. - kan.</w:t>
      </w:r>
    </w:p>
    <w:p w:rsidR="00001E2F" w:rsidRPr="00001E2F" w:rsidRDefault="00001E2F" w:rsidP="00001E2F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bCs/>
          <w:iCs/>
        </w:rPr>
      </w:pPr>
    </w:p>
    <w:p w:rsidR="00833FE5" w:rsidRPr="000C6FA2" w:rsidRDefault="00833FE5" w:rsidP="0073054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0C6FA2">
        <w:rPr>
          <w:bCs/>
        </w:rPr>
        <w:t>Zakres prac oraz odpowiedzialność Wykonawcy w zakresie objętym proponowaną ceną ofertową obejmuje także:</w:t>
      </w:r>
    </w:p>
    <w:p w:rsidR="00833FE5" w:rsidRPr="000C6FA2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</w:pPr>
      <w:r w:rsidRPr="000C6FA2">
        <w:t>organizację i zagospodarowanie zaplecza budowy,</w:t>
      </w:r>
    </w:p>
    <w:p w:rsidR="00833FE5" w:rsidRPr="000C6FA2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</w:pPr>
      <w:r w:rsidRPr="000C6FA2">
        <w:t xml:space="preserve">zapewnienie bieżącej obsługi geodezyjnej,  </w:t>
      </w:r>
    </w:p>
    <w:p w:rsidR="00833FE5" w:rsidRPr="000C6FA2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</w:pPr>
      <w:r w:rsidRPr="000C6FA2">
        <w:t>zorganizowanie i przeprowadzenie niezbędnych prób, badań i odbiorów oraz ewentualnego uzupełnienia dokumentacji odbiorczej dla zakresu robót objętych przedmiotem przetargu,</w:t>
      </w:r>
    </w:p>
    <w:p w:rsidR="00833FE5" w:rsidRPr="000C6FA2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</w:pPr>
      <w:r w:rsidRPr="000C6FA2">
        <w:t xml:space="preserve">wykonanie dokumentacji powykonawczej, łącznie z dokumentacją geodezyjną wszystkich prac, zatwierdzoną przez odpowiedni, z uwagi na lokalizację robót, ośrodek geodezji </w:t>
      </w:r>
      <w:r w:rsidRPr="000C6FA2">
        <w:br/>
        <w:t>i kartografii – w przypadku gdy jest wymagana przepisami prawa.</w:t>
      </w:r>
    </w:p>
    <w:p w:rsidR="00833FE5" w:rsidRPr="000C6FA2" w:rsidRDefault="00833FE5" w:rsidP="00833FE5">
      <w:pPr>
        <w:spacing w:after="0"/>
        <w:ind w:left="720"/>
        <w:jc w:val="both"/>
      </w:pPr>
    </w:p>
    <w:p w:rsidR="00833FE5" w:rsidRPr="000C6FA2" w:rsidRDefault="00833FE5" w:rsidP="00730549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uppressAutoHyphens/>
      </w:pPr>
      <w:r w:rsidRPr="000C6FA2">
        <w:t xml:space="preserve">Szczegółowy przedmiot zamówienia określony został w: </w:t>
      </w:r>
    </w:p>
    <w:p w:rsidR="00833FE5" w:rsidRPr="000C6FA2" w:rsidRDefault="00833FE5" w:rsidP="00730549">
      <w:pPr>
        <w:numPr>
          <w:ilvl w:val="0"/>
          <w:numId w:val="2"/>
        </w:numPr>
        <w:tabs>
          <w:tab w:val="clear" w:pos="795"/>
          <w:tab w:val="left" w:pos="284"/>
        </w:tabs>
        <w:suppressAutoHyphens/>
        <w:spacing w:after="0" w:line="276" w:lineRule="auto"/>
        <w:ind w:left="284" w:hanging="284"/>
        <w:jc w:val="both"/>
      </w:pPr>
      <w:r w:rsidRPr="000C6FA2">
        <w:t>przedmiarach robót - stanowiących</w:t>
      </w:r>
      <w:r w:rsidR="00360BFC" w:rsidRPr="000C6FA2">
        <w:t xml:space="preserve"> załącznik do S</w:t>
      </w:r>
      <w:r w:rsidRPr="000C6FA2">
        <w:t>WZ ,</w:t>
      </w:r>
    </w:p>
    <w:p w:rsidR="00A32F67" w:rsidRPr="000C6FA2" w:rsidRDefault="00833FE5" w:rsidP="007B6E66">
      <w:pPr>
        <w:numPr>
          <w:ilvl w:val="0"/>
          <w:numId w:val="2"/>
        </w:numPr>
        <w:tabs>
          <w:tab w:val="clear" w:pos="795"/>
          <w:tab w:val="left" w:pos="284"/>
        </w:tabs>
        <w:suppressAutoHyphens/>
        <w:spacing w:after="0" w:line="276" w:lineRule="auto"/>
        <w:ind w:left="284" w:hanging="284"/>
        <w:jc w:val="both"/>
      </w:pPr>
      <w:r w:rsidRPr="000C6FA2">
        <w:t>dokumentacjach technicznych - stanowiących</w:t>
      </w:r>
      <w:r w:rsidR="00360BFC" w:rsidRPr="000C6FA2">
        <w:t xml:space="preserve"> załącznik do S</w:t>
      </w:r>
      <w:r w:rsidRPr="000C6FA2">
        <w:t>WZ</w:t>
      </w:r>
      <w:r w:rsidR="00B70EC2" w:rsidRPr="000C6FA2">
        <w:t>.</w:t>
      </w:r>
    </w:p>
    <w:p w:rsidR="007B6E66" w:rsidRPr="000C6FA2" w:rsidRDefault="007B6E66" w:rsidP="007B6E66">
      <w:pPr>
        <w:tabs>
          <w:tab w:val="left" w:pos="284"/>
        </w:tabs>
        <w:suppressAutoHyphens/>
        <w:spacing w:after="0" w:line="276" w:lineRule="auto"/>
        <w:jc w:val="both"/>
      </w:pPr>
    </w:p>
    <w:p w:rsidR="00204B92" w:rsidRPr="000C6FA2" w:rsidRDefault="00204B92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C6FA2">
        <w:rPr>
          <w:rFonts w:cs="Times New Roman"/>
        </w:rPr>
        <w:t xml:space="preserve">Wszystkie ewentualne nazwy własne i marki handlowe elementów budowlanych, systemów, urządzeń zawarte w SWZ oraz dokumentacji projektowej zostały użyte w celu sprecyzowania oczekiwań jakościowych i technologicznych Zamawiającego. Zamawiający dopuszcza rozwiązania równoważne, pod warunkiem spełnienia tego samego poziomu technologicznego, wydajnościowego i funkcjonalnego założonego w projekcie. Zamawiający informuje, że dopuszcza składanie ofert, w których poszczególne urządzenia lub materiały wymienione w dokumentacji projektowej oraz przedmiarze robót mogą być zastąpione urządzeniami lub materiałami równoważnymi. Poprzez pojęcie materiałów i urządzeń równoważnych należy rozumieć materiały gwarantujące realizację robót zgodnie z projektem oraz zapewniające uzyskanie parametrów technicznych nie gorszych od założonych w dokumentacji projektowej oraz przedmiarze robót. Równoważne produkty i urządzenia muszą być dopuszczone do obrotu i stosowania zgodnie z obowiązującym prawem. Wykonawca, który powołuje się na rozwiązania równoważne, jest </w:t>
      </w:r>
      <w:r w:rsidRPr="000C6FA2">
        <w:rPr>
          <w:rFonts w:cs="Times New Roman"/>
        </w:rPr>
        <w:lastRenderedPageBreak/>
        <w:t xml:space="preserve">zobowiązany wykazać, że oferowane przez niego rozwiązanie spełnia wymagania określone przez zamawiającego. W takim przypadku, wykonawca załącza do oferty wykaz rozwiązań równoważnych wraz z jego opisem lub normami. </w:t>
      </w:r>
    </w:p>
    <w:p w:rsidR="006B4BDB" w:rsidRPr="000C6FA2" w:rsidRDefault="006B4BDB" w:rsidP="006B4BDB">
      <w:pPr>
        <w:pStyle w:val="Akapitzlist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6B4BDB" w:rsidRPr="000C6FA2" w:rsidRDefault="006B4BDB" w:rsidP="00730549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t>Wymagany okres gwarancji: min. 36 miesięcy.</w:t>
      </w:r>
    </w:p>
    <w:p w:rsidR="006B4BDB" w:rsidRPr="000C6FA2" w:rsidRDefault="006B4BDB" w:rsidP="00730549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t>Zamawiający wymaga udzielenia 60 miesięcy rękojmi na wykonany przedmiot zamówienia.</w:t>
      </w:r>
    </w:p>
    <w:p w:rsidR="00A53BD2" w:rsidRPr="00A53BD2" w:rsidRDefault="00B314C8" w:rsidP="00A53BD2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t>Wspólny Słownik Zamówień CPV</w:t>
      </w:r>
      <w:r w:rsidRPr="00A53BD2">
        <w:rPr>
          <w:rFonts w:cs="Times New Roman"/>
        </w:rPr>
        <w:t>:</w:t>
      </w:r>
      <w:r w:rsidR="00A53BD2" w:rsidRPr="00A53BD2">
        <w:rPr>
          <w:rFonts w:cs="Times New Roman"/>
        </w:rPr>
        <w:t xml:space="preserve">     </w:t>
      </w:r>
      <w:r w:rsidR="00A53BD2" w:rsidRPr="00A53BD2">
        <w:rPr>
          <w:rFonts w:cs="Times New Roman"/>
          <w:b/>
        </w:rPr>
        <w:t xml:space="preserve">45000000-7 – </w:t>
      </w:r>
      <w:r w:rsidR="00AB0E31">
        <w:rPr>
          <w:rFonts w:cs="Times New Roman"/>
        </w:rPr>
        <w:t>Roboty budowlane</w:t>
      </w:r>
    </w:p>
    <w:p w:rsidR="00450FE6" w:rsidRPr="00A53BD2" w:rsidRDefault="00A53BD2" w:rsidP="00A53BD2">
      <w:pPr>
        <w:spacing w:after="120" w:line="240" w:lineRule="auto"/>
        <w:jc w:val="both"/>
        <w:rPr>
          <w:rFonts w:cs="Times New Roman"/>
        </w:rPr>
      </w:pPr>
      <w:r w:rsidRPr="00A53BD2">
        <w:rPr>
          <w:rFonts w:cs="Times New Roman"/>
        </w:rPr>
        <w:tab/>
      </w:r>
      <w:r w:rsidRPr="00A53BD2">
        <w:rPr>
          <w:rFonts w:cs="Times New Roman"/>
        </w:rPr>
        <w:tab/>
      </w:r>
      <w:r w:rsidRPr="00A53BD2">
        <w:rPr>
          <w:rFonts w:cs="Times New Roman"/>
        </w:rPr>
        <w:tab/>
      </w:r>
      <w:r w:rsidRPr="00A53BD2">
        <w:rPr>
          <w:rFonts w:cs="Times New Roman"/>
        </w:rPr>
        <w:tab/>
      </w:r>
      <w:r w:rsidRPr="00A53BD2">
        <w:rPr>
          <w:rFonts w:cs="Times New Roman"/>
        </w:rPr>
        <w:tab/>
      </w:r>
      <w:r w:rsidR="00C87A06" w:rsidRPr="00A53BD2">
        <w:rPr>
          <w:rFonts w:cs="Times New Roman"/>
        </w:rPr>
        <w:t xml:space="preserve"> </w:t>
      </w:r>
      <w:r w:rsidR="00F323B9" w:rsidRPr="00A53BD2">
        <w:rPr>
          <w:rFonts w:cs="Times New Roman"/>
          <w:b/>
        </w:rPr>
        <w:t xml:space="preserve">45233120-6 – </w:t>
      </w:r>
      <w:r w:rsidR="00F323B9" w:rsidRPr="00A53BD2">
        <w:rPr>
          <w:rFonts w:cs="Times New Roman"/>
        </w:rPr>
        <w:t>Roboty w zakresie budowy dróg.</w:t>
      </w:r>
    </w:p>
    <w:p w:rsidR="00817A49" w:rsidRDefault="00817A49" w:rsidP="00817A49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nie dokonuje podziału zamówienia na części. Tym samym Zamawiający nie dopuszcza składania ofert częściowych, o których mowa w art. 7 pkt. 15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817A49" w:rsidRPr="00817A49" w:rsidRDefault="00817A49" w:rsidP="00817A49">
      <w:pPr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Powody niedokonania podziału na części: </w:t>
      </w:r>
      <w:r w:rsidRPr="000C6FA2">
        <w:rPr>
          <w:rFonts w:cs="Times New Roman"/>
        </w:rPr>
        <w:t>Przedmiot zamówienia obejmuje roboty możliwe do wykonania przez jednego wykonawcę.</w:t>
      </w:r>
      <w:r w:rsidR="00A53BD2" w:rsidRPr="00A53BD2">
        <w:rPr>
          <w:rFonts w:cs="Times New Roman"/>
        </w:rPr>
        <w:t xml:space="preserve"> </w:t>
      </w:r>
      <w:r w:rsidR="00A53BD2">
        <w:rPr>
          <w:rFonts w:cs="Times New Roman"/>
        </w:rPr>
        <w:t>B</w:t>
      </w:r>
      <w:r w:rsidR="00A53BD2" w:rsidRPr="000C6FA2">
        <w:rPr>
          <w:rFonts w:cs="Times New Roman"/>
        </w:rPr>
        <w:t>rak podziału na części nie wyklucza z udziału w postępowaniu małych i średnich przedsiębiorstw.</w:t>
      </w:r>
      <w:r w:rsidRPr="000C6FA2">
        <w:rPr>
          <w:rFonts w:cs="Times New Roman"/>
        </w:rPr>
        <w:t xml:space="preserve"> </w:t>
      </w:r>
      <w:r>
        <w:rPr>
          <w:rFonts w:cs="Times New Roman"/>
        </w:rPr>
        <w:t xml:space="preserve">Zamawiający otrzymał wstępną promesę </w:t>
      </w:r>
      <w:r w:rsidRPr="00F76D01">
        <w:rPr>
          <w:bCs/>
          <w:color w:val="000000"/>
        </w:rPr>
        <w:t>dotyczącą dofinansowania inwestycji z Rządowego Funduszu Polski Ład: Programu Inwestycji Strategicznych</w:t>
      </w:r>
      <w:r>
        <w:rPr>
          <w:rFonts w:cs="Times New Roman"/>
        </w:rPr>
        <w:t xml:space="preserve">. </w:t>
      </w:r>
      <w:r w:rsidR="007955FF" w:rsidRPr="007955FF">
        <w:rPr>
          <w:rFonts w:cs="Times New Roman"/>
        </w:rPr>
        <w:t xml:space="preserve">Podział na części </w:t>
      </w:r>
      <w:r w:rsidR="007955FF">
        <w:rPr>
          <w:rFonts w:cs="Times New Roman"/>
        </w:rPr>
        <w:t xml:space="preserve">niesie ze sobą ryzyko braku wyłonienia Wykonawcy </w:t>
      </w:r>
      <w:r w:rsidR="007955FF" w:rsidRPr="007955FF">
        <w:rPr>
          <w:rFonts w:cs="Times New Roman"/>
        </w:rPr>
        <w:t>na daną cześć zamówienia, co spowodowałoby utratę środków z dofinansowania</w:t>
      </w:r>
      <w:r w:rsidR="00A53BD2">
        <w:rPr>
          <w:rFonts w:cs="Times New Roman"/>
        </w:rPr>
        <w:t xml:space="preserve"> na całość zamówienia</w:t>
      </w:r>
      <w:r w:rsidR="007955FF" w:rsidRPr="007955FF">
        <w:rPr>
          <w:rFonts w:cs="Times New Roman"/>
        </w:rPr>
        <w:t xml:space="preserve">. </w:t>
      </w:r>
      <w:r w:rsidR="00FB61B7">
        <w:rPr>
          <w:rFonts w:cs="Times New Roman"/>
        </w:rPr>
        <w:t xml:space="preserve">W ww. promesie przewidziane zostały terminy na dokonanie pewnych czynności przez Zamawiającego umożliwiających uzyskanie dofinansowania. Terminy te są ściśle powiązane z datą zawarcia umowy, datą odbioru robót oraz z jedną płatnością końcową. </w:t>
      </w:r>
    </w:p>
    <w:p w:rsidR="00CC23E9" w:rsidRPr="000C6FA2" w:rsidRDefault="00CC23E9" w:rsidP="0073054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t>Zamawiający nie dopuszcza możliwości składania ofert wariantowych.</w:t>
      </w:r>
    </w:p>
    <w:p w:rsidR="00047C15" w:rsidRPr="000C6FA2" w:rsidRDefault="00047C15" w:rsidP="0073054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047C15" w:rsidRPr="000C6FA2" w:rsidRDefault="00047C15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</w:t>
      </w:r>
      <w:r w:rsidR="008B440F" w:rsidRPr="000C6FA2">
        <w:rPr>
          <w:rFonts w:cs="Times New Roman"/>
        </w:rPr>
        <w:t xml:space="preserve">widuje udzielenia zamówień, o których mowa w art. 214 ust. 1 pkt 7 i 8 </w:t>
      </w:r>
      <w:proofErr w:type="spellStart"/>
      <w:r w:rsidR="008B440F" w:rsidRPr="000C6FA2">
        <w:rPr>
          <w:rFonts w:cs="Times New Roman"/>
        </w:rPr>
        <w:t>Pzp</w:t>
      </w:r>
      <w:proofErr w:type="spellEnd"/>
      <w:r w:rsidR="008B440F" w:rsidRPr="000C6FA2">
        <w:rPr>
          <w:rFonts w:cs="Times New Roman"/>
        </w:rPr>
        <w:t>.</w:t>
      </w:r>
    </w:p>
    <w:p w:rsidR="00F40CB9" w:rsidRPr="000C6FA2" w:rsidRDefault="00F40CB9" w:rsidP="00F40C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nie wymaga przeprowadzenia przez Wykonawcę wizji lokalnej lub sprawdzenia przez niego dokumentów niezbędnych do realizacji zamówienia, o których mowa w art. 131 ust. 2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EF57F8" w:rsidRPr="000C6FA2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rozliczenia w walutach obcych.</w:t>
      </w:r>
    </w:p>
    <w:p w:rsidR="00EF57F8" w:rsidRPr="000C6FA2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zwrotu</w:t>
      </w:r>
      <w:r w:rsidR="00953C45" w:rsidRPr="000C6FA2">
        <w:rPr>
          <w:rFonts w:cs="Times New Roman"/>
        </w:rPr>
        <w:t xml:space="preserve"> kosztów udziału w postępowaniu.</w:t>
      </w:r>
    </w:p>
    <w:p w:rsidR="00EF57F8" w:rsidRPr="000C6FA2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nie zastrzega obowiązku osobistego wykonania </w:t>
      </w:r>
      <w:r w:rsidR="00A87D2A" w:rsidRPr="000C6FA2">
        <w:rPr>
          <w:rFonts w:cs="Times New Roman"/>
        </w:rPr>
        <w:t xml:space="preserve">przez wykonawcę kluczowych zadań, o którym mowa w art. 60 i 121 </w:t>
      </w:r>
      <w:proofErr w:type="spellStart"/>
      <w:r w:rsidR="00A87D2A" w:rsidRPr="000C6FA2">
        <w:rPr>
          <w:rFonts w:cs="Times New Roman"/>
        </w:rPr>
        <w:t>Pzp</w:t>
      </w:r>
      <w:proofErr w:type="spellEnd"/>
      <w:r w:rsidR="00A87D2A" w:rsidRPr="000C6FA2">
        <w:rPr>
          <w:rFonts w:cs="Times New Roman"/>
        </w:rPr>
        <w:t>.</w:t>
      </w:r>
    </w:p>
    <w:p w:rsidR="00A87D2A" w:rsidRPr="000C6FA2" w:rsidRDefault="00A87D2A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zawarcia umowy ramowej</w:t>
      </w:r>
      <w:r w:rsidR="007058CF" w:rsidRPr="000C6FA2">
        <w:rPr>
          <w:rFonts w:cs="Times New Roman"/>
        </w:rPr>
        <w:t>.</w:t>
      </w:r>
    </w:p>
    <w:p w:rsidR="00A87D2A" w:rsidRPr="000C6FA2" w:rsidRDefault="007058CF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aukcji elektronicznej.</w:t>
      </w:r>
    </w:p>
    <w:p w:rsidR="007058CF" w:rsidRPr="000C6FA2" w:rsidRDefault="007058CF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złożenia ofert w postaci katalogów elektronicznych.</w:t>
      </w:r>
    </w:p>
    <w:p w:rsidR="007058CF" w:rsidRPr="000C6FA2" w:rsidRDefault="00C87A06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wymagań w zakresie zatrudnienia osób, o których mowa w art. 96 ust. 2 pkt 2.</w:t>
      </w:r>
    </w:p>
    <w:p w:rsidR="00B70A66" w:rsidRPr="000C6FA2" w:rsidRDefault="00B70A66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0C6FA2">
        <w:rPr>
          <w:bCs/>
        </w:rPr>
        <w:t xml:space="preserve">Zamawiający </w:t>
      </w:r>
      <w:r w:rsidRPr="000C6FA2">
        <w:rPr>
          <w:b/>
          <w:bCs/>
          <w:color w:val="000000"/>
        </w:rPr>
        <w:t>wymaga zatrudnienia przez Wykonawcę lub Podwykonawcę na podstawie umowy o pracę</w:t>
      </w:r>
      <w:r w:rsidRPr="000C6FA2">
        <w:rPr>
          <w:bCs/>
          <w:color w:val="000000"/>
        </w:rPr>
        <w:t xml:space="preserve">, </w:t>
      </w:r>
      <w:r w:rsidRPr="000C6FA2">
        <w:rPr>
          <w:rFonts w:eastAsia="Times New Roman"/>
          <w:lang w:val="x-none" w:eastAsia="pl-PL"/>
        </w:rPr>
        <w:t xml:space="preserve">zgodnie z art. </w:t>
      </w:r>
      <w:r w:rsidRPr="000C6FA2">
        <w:rPr>
          <w:rFonts w:eastAsia="Times New Roman"/>
          <w:lang w:eastAsia="pl-PL"/>
        </w:rPr>
        <w:t>95</w:t>
      </w:r>
      <w:r w:rsidRPr="000C6FA2">
        <w:rPr>
          <w:rFonts w:eastAsia="Times New Roman"/>
          <w:lang w:val="x-none" w:eastAsia="pl-PL"/>
        </w:rPr>
        <w:t xml:space="preserve"> ustawy P</w:t>
      </w:r>
      <w:r w:rsidRPr="000C6FA2">
        <w:rPr>
          <w:rFonts w:eastAsia="Times New Roman"/>
          <w:lang w:eastAsia="pl-PL"/>
        </w:rPr>
        <w:t>rawo zamówień publicznych,</w:t>
      </w:r>
      <w:r w:rsidRPr="000C6FA2">
        <w:rPr>
          <w:bCs/>
          <w:color w:val="000000"/>
        </w:rPr>
        <w:t xml:space="preserve"> osób</w:t>
      </w:r>
      <w:r w:rsidRPr="000C6FA2">
        <w:rPr>
          <w:rFonts w:eastAsia="Times New Roman"/>
          <w:lang w:eastAsia="pl-PL"/>
        </w:rPr>
        <w:t xml:space="preserve"> </w:t>
      </w:r>
      <w:r w:rsidRPr="000C6FA2">
        <w:rPr>
          <w:rFonts w:eastAsia="Times New Roman"/>
          <w:lang w:val="x-none" w:eastAsia="pl-PL"/>
        </w:rPr>
        <w:t xml:space="preserve">skierowanych do </w:t>
      </w:r>
      <w:r w:rsidRPr="000C6FA2">
        <w:rPr>
          <w:rFonts w:eastAsia="Times New Roman"/>
          <w:lang w:eastAsia="pl-PL"/>
        </w:rPr>
        <w:t>realizacji zamówienia</w:t>
      </w:r>
      <w:r w:rsidRPr="000C6FA2">
        <w:rPr>
          <w:rFonts w:eastAsia="Times New Roman"/>
          <w:lang w:val="x-none" w:eastAsia="pl-PL"/>
        </w:rPr>
        <w:t xml:space="preserve"> </w:t>
      </w:r>
      <w:r w:rsidRPr="000C6FA2">
        <w:rPr>
          <w:rFonts w:eastAsia="Times New Roman"/>
          <w:b/>
          <w:lang w:eastAsia="pl-PL"/>
        </w:rPr>
        <w:t xml:space="preserve">w zakresie wymienionych czynności: </w:t>
      </w:r>
      <w:r w:rsidR="00F74B70" w:rsidRPr="000C6FA2">
        <w:rPr>
          <w:rFonts w:eastAsia="Times New Roman"/>
          <w:b/>
          <w:lang w:eastAsia="pl-PL"/>
        </w:rPr>
        <w:t xml:space="preserve">wykonywanie </w:t>
      </w:r>
      <w:r w:rsidR="00B47A22">
        <w:rPr>
          <w:rFonts w:eastAsia="Times New Roman"/>
          <w:b/>
          <w:lang w:eastAsia="pl-PL"/>
        </w:rPr>
        <w:t>podbudowy oraz nawierzchni jezdni</w:t>
      </w:r>
      <w:r w:rsidR="009C230D" w:rsidRPr="000C6FA2">
        <w:rPr>
          <w:rFonts w:eastAsia="Times New Roman"/>
          <w:b/>
          <w:lang w:eastAsia="pl-PL"/>
        </w:rPr>
        <w:t xml:space="preserve">. </w:t>
      </w:r>
      <w:r w:rsidRPr="000C6FA2">
        <w:rPr>
          <w:rFonts w:eastAsia="Times New Roman"/>
          <w:lang w:eastAsia="pl-PL"/>
        </w:rPr>
        <w:t>Zamawiający określa następujące wymagania w tym zakresie:</w:t>
      </w:r>
    </w:p>
    <w:p w:rsidR="00B70A66" w:rsidRPr="000C6FA2" w:rsidRDefault="00B70A66" w:rsidP="00730549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pl-PL"/>
        </w:rPr>
      </w:pPr>
      <w:r w:rsidRPr="000C6FA2">
        <w:rPr>
          <w:color w:val="000000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wyżej czynności. Zamawiający uprawniony jest w szczególności do:</w:t>
      </w:r>
    </w:p>
    <w:p w:rsidR="00B70A66" w:rsidRPr="000C6FA2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color w:val="000000"/>
        </w:rPr>
      </w:pPr>
      <w:r w:rsidRPr="000C6FA2">
        <w:rPr>
          <w:color w:val="000000"/>
        </w:rPr>
        <w:t xml:space="preserve">żądania oświadczeń i dokumentów w zakresie potwierdzenia spełniania ww. wymogów </w:t>
      </w:r>
      <w:r w:rsidRPr="000C6FA2">
        <w:rPr>
          <w:color w:val="000000"/>
        </w:rPr>
        <w:br/>
        <w:t>i dokonywania ich oceny,</w:t>
      </w:r>
    </w:p>
    <w:p w:rsidR="00B70A66" w:rsidRPr="000C6FA2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color w:val="000000"/>
        </w:rPr>
      </w:pPr>
      <w:r w:rsidRPr="000C6FA2">
        <w:rPr>
          <w:color w:val="000000"/>
        </w:rPr>
        <w:t>żądania wyjaśnień w przypadku wątpliwości w zakresie potwierdzenia spełniania ww. wymogów,</w:t>
      </w:r>
    </w:p>
    <w:p w:rsidR="00B70A66" w:rsidRPr="000C6FA2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color w:val="000000"/>
        </w:rPr>
      </w:pPr>
      <w:r w:rsidRPr="000C6FA2">
        <w:rPr>
          <w:color w:val="000000"/>
        </w:rPr>
        <w:lastRenderedPageBreak/>
        <w:t>przeprowadzania kontroli na miejscu wykonywania zamówienia;</w:t>
      </w:r>
    </w:p>
    <w:p w:rsidR="00B70A66" w:rsidRPr="000C6FA2" w:rsidRDefault="00B70A66" w:rsidP="00C83E23">
      <w:pPr>
        <w:spacing w:after="0" w:line="276" w:lineRule="auto"/>
        <w:ind w:left="284" w:hanging="284"/>
        <w:jc w:val="both"/>
        <w:rPr>
          <w:rFonts w:eastAsia="Times New Roman"/>
          <w:lang w:val="x-none" w:eastAsia="pl-PL"/>
        </w:rPr>
      </w:pPr>
      <w:r w:rsidRPr="000C6FA2">
        <w:rPr>
          <w:color w:val="000000"/>
        </w:rPr>
        <w:t>2) w trakcie realizacji zamówienia na każde wezwanie Zamawiającego, w wyznaczonym w tym wezwaniu terminie, Wykonawca przedłoży Zamawiającemu wskazane poniżej dowody, w celu potwierdzenia spełnienia wymogu zatrudnienia na podstawie umowy o pracę przez Wykonawcę lub Podwykonawcę osób wykonujących wskazane w opisie przedmiotu zamówienia czynności:</w:t>
      </w:r>
    </w:p>
    <w:p w:rsidR="00B70A66" w:rsidRPr="000C6FA2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color w:val="000000"/>
        </w:rPr>
      </w:pPr>
      <w:r w:rsidRPr="000C6FA2">
        <w:rPr>
          <w:b/>
          <w:bCs/>
          <w:color w:val="000000"/>
        </w:rPr>
        <w:t xml:space="preserve">oświadczenie Wykonawcy lub Podwykonawcy </w:t>
      </w:r>
      <w:r w:rsidRPr="000C6FA2">
        <w:rPr>
          <w:color w:val="000000"/>
        </w:rPr>
        <w:t xml:space="preserve"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etatu, zakresu obowiązków pracowników oraz podpis osoby uprawnionej do złożenia oświadczenia w imieniu Wykonawcy lub Podwykonawcy, </w:t>
      </w:r>
    </w:p>
    <w:p w:rsidR="00B70A66" w:rsidRPr="000C6FA2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color w:val="000000"/>
        </w:rPr>
      </w:pPr>
      <w:r w:rsidRPr="000C6FA2">
        <w:rPr>
          <w:color w:val="000000"/>
        </w:rPr>
        <w:t xml:space="preserve">poświadczoną za zgodność z oryginałem odpowiednio przez Wykonawcę lub Podwykonawcę </w:t>
      </w:r>
      <w:r w:rsidRPr="000C6FA2">
        <w:rPr>
          <w:b/>
          <w:bCs/>
          <w:color w:val="000000"/>
        </w:rPr>
        <w:t xml:space="preserve">kopię umowy/umów o pracę </w:t>
      </w:r>
      <w:r w:rsidRPr="000C6FA2">
        <w:rPr>
          <w:color w:val="000000"/>
        </w:rPr>
        <w:t>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</w:t>
      </w:r>
      <w:r w:rsidR="00F16859" w:rsidRPr="000C6FA2">
        <w:rPr>
          <w:color w:val="000000"/>
        </w:rPr>
        <w:t>sobowych pracowników, zgodnie z </w:t>
      </w:r>
      <w:r w:rsidRPr="000C6FA2">
        <w:rPr>
          <w:color w:val="000000"/>
        </w:rPr>
        <w:t>przepisami ustawy o ochronie danych osobowych</w:t>
      </w:r>
      <w:r w:rsidRPr="000C6FA2">
        <w:rPr>
          <w:i/>
          <w:iCs/>
          <w:color w:val="000000"/>
        </w:rPr>
        <w:t xml:space="preserve"> </w:t>
      </w:r>
      <w:r w:rsidRPr="000C6FA2">
        <w:rPr>
          <w:color w:val="000000"/>
        </w:rPr>
        <w:t xml:space="preserve">(tj. w szczególności: bez adresów, nr PESEL pracowników). Informacje takie jak: imię i nazwisko, data zawarcia umowy, rodzaj umowy o pracę, wymiar etatu, zakres obowiązków pracownika (jeżeli został sporządzony) powinny </w:t>
      </w:r>
      <w:r w:rsidR="00F16859" w:rsidRPr="000C6FA2">
        <w:rPr>
          <w:color w:val="000000"/>
        </w:rPr>
        <w:t>być możliwe do </w:t>
      </w:r>
      <w:r w:rsidRPr="000C6FA2">
        <w:rPr>
          <w:color w:val="000000"/>
        </w:rPr>
        <w:t xml:space="preserve">zidentyfikowania, </w:t>
      </w:r>
    </w:p>
    <w:p w:rsidR="00B70A66" w:rsidRPr="000C6FA2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color w:val="000000"/>
        </w:rPr>
      </w:pPr>
      <w:r w:rsidRPr="000C6FA2">
        <w:rPr>
          <w:b/>
          <w:bCs/>
          <w:color w:val="000000"/>
        </w:rPr>
        <w:t xml:space="preserve">zaświadczenie właściwego oddziału ZUS, </w:t>
      </w:r>
      <w:r w:rsidRPr="000C6FA2">
        <w:rPr>
          <w:color w:val="000000"/>
        </w:rPr>
        <w:t xml:space="preserve">potwierdzające opłacanie przez Wykonawcę lub Podwykonawcę składek na ubezpieczenia społeczne i zdrowotne z tytułu zatrudnienia na podstawie umów o pracę za ostatni okres rozliczeniowy, </w:t>
      </w:r>
    </w:p>
    <w:p w:rsidR="00B70A66" w:rsidRPr="000C6FA2" w:rsidRDefault="00B70A66" w:rsidP="00730549">
      <w:pPr>
        <w:numPr>
          <w:ilvl w:val="0"/>
          <w:numId w:val="5"/>
        </w:numPr>
        <w:spacing w:after="0" w:line="276" w:lineRule="auto"/>
        <w:jc w:val="both"/>
        <w:rPr>
          <w:rFonts w:eastAsia="Times New Roman"/>
          <w:lang w:val="x-none" w:eastAsia="pl-PL"/>
        </w:rPr>
      </w:pPr>
      <w:r w:rsidRPr="000C6FA2">
        <w:rPr>
          <w:color w:val="000000"/>
        </w:rPr>
        <w:t xml:space="preserve">poświadczoną za zgodność z oryginałem odpowiednio przez Wykonawcę lub Podwykonawcę </w:t>
      </w:r>
      <w:r w:rsidRPr="000C6FA2">
        <w:rPr>
          <w:b/>
          <w:bCs/>
          <w:color w:val="000000"/>
        </w:rPr>
        <w:t>kopię dowodu potwierdzającego zgłoszenie pracownika przez pracodawcę do ubezpieczeń</w:t>
      </w:r>
      <w:r w:rsidRPr="000C6FA2">
        <w:rPr>
          <w:color w:val="000000"/>
        </w:rPr>
        <w:t>, zanonimizowaną w sposób zapewniający ochronę danych o</w:t>
      </w:r>
      <w:r w:rsidR="00F16859" w:rsidRPr="000C6FA2">
        <w:rPr>
          <w:color w:val="000000"/>
        </w:rPr>
        <w:t>sobowych pracowników, zgodnie z </w:t>
      </w:r>
      <w:r w:rsidRPr="000C6FA2">
        <w:rPr>
          <w:color w:val="000000"/>
        </w:rPr>
        <w:t xml:space="preserve">przepisami ustawy o ochronie danych osobowych. Imię i nazwisko pracownika nie podlega </w:t>
      </w:r>
      <w:proofErr w:type="spellStart"/>
      <w:r w:rsidRPr="000C6FA2">
        <w:rPr>
          <w:color w:val="000000"/>
        </w:rPr>
        <w:t>anonimizacji</w:t>
      </w:r>
      <w:proofErr w:type="spellEnd"/>
      <w:r w:rsidRPr="000C6FA2">
        <w:rPr>
          <w:color w:val="000000"/>
        </w:rPr>
        <w:t>;</w:t>
      </w:r>
    </w:p>
    <w:p w:rsidR="00B70A66" w:rsidRPr="000C6FA2" w:rsidRDefault="00C83E23" w:rsidP="00C83E23">
      <w:pPr>
        <w:spacing w:after="0" w:line="276" w:lineRule="auto"/>
        <w:ind w:left="284" w:hanging="284"/>
        <w:jc w:val="both"/>
        <w:rPr>
          <w:rFonts w:eastAsia="Times New Roman"/>
          <w:lang w:val="x-none" w:eastAsia="pl-PL"/>
        </w:rPr>
      </w:pPr>
      <w:r w:rsidRPr="000C6FA2">
        <w:rPr>
          <w:color w:val="000000"/>
        </w:rPr>
        <w:t xml:space="preserve">3) </w:t>
      </w:r>
      <w:r w:rsidR="00B70A66" w:rsidRPr="000C6FA2">
        <w:rPr>
          <w:color w:val="000000"/>
        </w:rPr>
        <w:t xml:space="preserve"> z tytułu niespełnienia przez Wykonawcę lub Podwykonawcę wymogu zatrudnienia na podstawie umowy o pracę osób wykonujących wskazane w opisie przedmiotu zamówienia czynności Zamawiający przewiduje sankcję w postaci obowiązku zapłaty przez Wykonawcę </w:t>
      </w:r>
      <w:r w:rsidR="00B70A66" w:rsidRPr="000C6FA2">
        <w:rPr>
          <w:b/>
          <w:bCs/>
          <w:color w:val="000000"/>
        </w:rPr>
        <w:t xml:space="preserve">kary umownej </w:t>
      </w:r>
      <w:r w:rsidR="00F16859" w:rsidRPr="000C6FA2">
        <w:rPr>
          <w:color w:val="000000"/>
        </w:rPr>
        <w:t>w </w:t>
      </w:r>
      <w:r w:rsidR="00B70A66" w:rsidRPr="000C6FA2">
        <w:rPr>
          <w:color w:val="000000"/>
        </w:rPr>
        <w:t>wysokości określonej w istotnych postanowieniach umowy w sprawie udzielenia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</w:t>
      </w:r>
      <w:r w:rsidR="00FB0213" w:rsidRPr="000C6FA2">
        <w:rPr>
          <w:color w:val="000000"/>
        </w:rPr>
        <w:t xml:space="preserve">, o którym mowa </w:t>
      </w:r>
      <w:r w:rsidR="00FB0213" w:rsidRPr="000C6FA2">
        <w:rPr>
          <w:color w:val="000000"/>
        </w:rPr>
        <w:br/>
        <w:t xml:space="preserve">w </w:t>
      </w:r>
      <w:proofErr w:type="spellStart"/>
      <w:r w:rsidR="00FB0213" w:rsidRPr="000C6FA2">
        <w:rPr>
          <w:color w:val="000000"/>
        </w:rPr>
        <w:t>s</w:t>
      </w:r>
      <w:r w:rsidR="00B70A66" w:rsidRPr="000C6FA2">
        <w:rPr>
          <w:color w:val="000000"/>
        </w:rPr>
        <w:t>wz</w:t>
      </w:r>
      <w:proofErr w:type="spellEnd"/>
      <w:r w:rsidR="00B70A66" w:rsidRPr="000C6FA2">
        <w:rPr>
          <w:color w:val="000000"/>
        </w:rPr>
        <w:t xml:space="preserve">; </w:t>
      </w:r>
    </w:p>
    <w:p w:rsidR="00B70A66" w:rsidRPr="000C6FA2" w:rsidRDefault="00C83E23" w:rsidP="00C83E23">
      <w:pPr>
        <w:spacing w:after="0" w:line="276" w:lineRule="auto"/>
        <w:ind w:left="284" w:hanging="284"/>
        <w:jc w:val="both"/>
        <w:rPr>
          <w:bCs/>
          <w:color w:val="000000"/>
        </w:rPr>
      </w:pPr>
      <w:r w:rsidRPr="000C6FA2">
        <w:rPr>
          <w:rFonts w:eastAsia="Times New Roman"/>
          <w:lang w:eastAsia="pl-PL"/>
        </w:rPr>
        <w:t xml:space="preserve">4) </w:t>
      </w:r>
      <w:r w:rsidR="00B70A66" w:rsidRPr="000C6FA2">
        <w:rPr>
          <w:rFonts w:eastAsia="Times New Roman"/>
          <w:lang w:eastAsia="pl-PL"/>
        </w:rPr>
        <w:t>w</w:t>
      </w:r>
      <w:r w:rsidR="00B70A66" w:rsidRPr="000C6FA2">
        <w:rPr>
          <w:color w:val="000000"/>
        </w:rPr>
        <w:t xml:space="preserve"> przypadku uzasadnionych wątpliwości, co do przestrzegania prawa pracy przez Wykonawcę lub Podwykonawcę, Zamawiający może zwrócić się o przeprowadzenie </w:t>
      </w:r>
      <w:r w:rsidR="00B70A66" w:rsidRPr="000C6FA2">
        <w:rPr>
          <w:b/>
          <w:bCs/>
          <w:color w:val="000000"/>
        </w:rPr>
        <w:t>kontroli przez Państwową Inspekcję Pracy</w:t>
      </w:r>
      <w:r w:rsidR="00B70A66" w:rsidRPr="000C6FA2">
        <w:rPr>
          <w:bCs/>
          <w:color w:val="000000"/>
        </w:rPr>
        <w:t>.</w:t>
      </w:r>
    </w:p>
    <w:p w:rsidR="00CC23E9" w:rsidRPr="000C6FA2" w:rsidRDefault="00CC23E9" w:rsidP="00CC23E9">
      <w:pPr>
        <w:pStyle w:val="Akapitzlist"/>
        <w:spacing w:after="0" w:line="240" w:lineRule="auto"/>
        <w:ind w:left="360"/>
        <w:jc w:val="both"/>
        <w:rPr>
          <w:rFonts w:cs="Times New Roman"/>
        </w:rPr>
      </w:pPr>
    </w:p>
    <w:p w:rsidR="00E41FB5" w:rsidRPr="000C6FA2" w:rsidRDefault="008D45FD" w:rsidP="00E41FB5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V. Termin wykonania zamówienia</w:t>
      </w:r>
    </w:p>
    <w:p w:rsidR="00E41FB5" w:rsidRPr="000C6FA2" w:rsidRDefault="00E41FB5" w:rsidP="00E41FB5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E41FB5" w:rsidRPr="000C6FA2" w:rsidRDefault="00BD2135" w:rsidP="00CF080F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C6FA2">
        <w:rPr>
          <w:rFonts w:cs="Times New Roman"/>
        </w:rPr>
        <w:t>Wymagany termin realizacji przedmiotu zamówienia</w:t>
      </w:r>
      <w:r w:rsidR="00E41FB5" w:rsidRPr="000C6FA2">
        <w:rPr>
          <w:rFonts w:cs="Times New Roman"/>
        </w:rPr>
        <w:t>:</w:t>
      </w:r>
      <w:r w:rsidR="00CF080F" w:rsidRPr="000C6FA2">
        <w:rPr>
          <w:rFonts w:cs="Times New Roman"/>
        </w:rPr>
        <w:t xml:space="preserve"> w ciągu</w:t>
      </w:r>
      <w:r w:rsidR="002016F2">
        <w:rPr>
          <w:rFonts w:cs="Times New Roman"/>
        </w:rPr>
        <w:t xml:space="preserve"> 10</w:t>
      </w:r>
      <w:r w:rsidR="002952DB" w:rsidRPr="000C6FA2">
        <w:rPr>
          <w:rFonts w:cs="Times New Roman"/>
        </w:rPr>
        <w:t xml:space="preserve"> miesięcy od </w:t>
      </w:r>
      <w:r w:rsidR="006C011A" w:rsidRPr="000C6FA2">
        <w:rPr>
          <w:rFonts w:cs="Times New Roman"/>
        </w:rPr>
        <w:t>daty</w:t>
      </w:r>
      <w:r w:rsidR="002952DB" w:rsidRPr="000C6FA2">
        <w:rPr>
          <w:rFonts w:cs="Times New Roman"/>
        </w:rPr>
        <w:t xml:space="preserve"> zawarcia umowy</w:t>
      </w:r>
      <w:r w:rsidR="00E3620E" w:rsidRPr="000C6FA2">
        <w:t>.</w:t>
      </w:r>
    </w:p>
    <w:p w:rsidR="007A6980" w:rsidRPr="000C6FA2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:rsidR="007A6980" w:rsidRPr="000C6FA2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VI. Projektowane postanowienia umowy w sprawie zamówienia publiczne</w:t>
      </w:r>
      <w:r w:rsidR="00F16E2D" w:rsidRPr="000C6FA2">
        <w:rPr>
          <w:rFonts w:cs="Times New Roman"/>
          <w:b/>
          <w:sz w:val="24"/>
          <w:szCs w:val="24"/>
        </w:rPr>
        <w:t>go</w:t>
      </w:r>
      <w:r w:rsidRPr="000C6FA2">
        <w:rPr>
          <w:rFonts w:cs="Times New Roman"/>
          <w:b/>
          <w:sz w:val="24"/>
          <w:szCs w:val="24"/>
        </w:rPr>
        <w:t xml:space="preserve">, które zostaną </w:t>
      </w:r>
      <w:r w:rsidR="0098034A" w:rsidRPr="000C6FA2">
        <w:rPr>
          <w:rFonts w:cs="Times New Roman"/>
          <w:b/>
          <w:sz w:val="24"/>
          <w:szCs w:val="24"/>
        </w:rPr>
        <w:t>wprowadzone do treści tej umowy</w:t>
      </w:r>
    </w:p>
    <w:p w:rsidR="007A6980" w:rsidRPr="000C6FA2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</w:rPr>
      </w:pPr>
    </w:p>
    <w:p w:rsidR="007A6980" w:rsidRPr="000C6FA2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C6FA2">
        <w:rPr>
          <w:rFonts w:cs="Times New Roman"/>
        </w:rPr>
        <w:t>Projektowane postanowienia umowy określone zostały w projekci</w:t>
      </w:r>
      <w:r w:rsidR="00800149" w:rsidRPr="000C6FA2">
        <w:rPr>
          <w:rFonts w:cs="Times New Roman"/>
        </w:rPr>
        <w:t>e umowy stanowiącym</w:t>
      </w:r>
      <w:r w:rsidR="00A815AB" w:rsidRPr="000C6FA2">
        <w:rPr>
          <w:rFonts w:cs="Times New Roman"/>
        </w:rPr>
        <w:t xml:space="preserve"> załącznik</w:t>
      </w:r>
      <w:r w:rsidR="00800149" w:rsidRPr="000C6FA2">
        <w:rPr>
          <w:rFonts w:cs="Times New Roman"/>
        </w:rPr>
        <w:t xml:space="preserve"> </w:t>
      </w:r>
      <w:r w:rsidR="00800149" w:rsidRPr="00A53BD2">
        <w:rPr>
          <w:rFonts w:cs="Times New Roman"/>
        </w:rPr>
        <w:t>nr </w:t>
      </w:r>
      <w:r w:rsidR="00A53BD2" w:rsidRPr="00A53BD2">
        <w:rPr>
          <w:rFonts w:cs="Times New Roman"/>
        </w:rPr>
        <w:t>5</w:t>
      </w:r>
      <w:r w:rsidR="00A815AB" w:rsidRPr="00A53BD2">
        <w:rPr>
          <w:rFonts w:cs="Times New Roman"/>
        </w:rPr>
        <w:t xml:space="preserve"> do </w:t>
      </w:r>
      <w:r w:rsidRPr="00A53BD2">
        <w:rPr>
          <w:rFonts w:cs="Times New Roman"/>
        </w:rPr>
        <w:t>SWZ.</w:t>
      </w:r>
    </w:p>
    <w:p w:rsidR="008B617D" w:rsidRPr="000C6FA2" w:rsidRDefault="008B617D" w:rsidP="007A6980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:rsidR="008B617D" w:rsidRPr="000C6FA2" w:rsidRDefault="008B617D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VII. Informacje o środkach komunikacji elektronicznej, przy użyciu których zamawiający będzie komunikował się z wykonawcami, oraz informacje o wymaga</w:t>
      </w:r>
      <w:r w:rsidR="0098034A" w:rsidRPr="000C6FA2">
        <w:rPr>
          <w:rFonts w:cs="Times New Roman"/>
          <w:b/>
          <w:sz w:val="24"/>
          <w:szCs w:val="24"/>
        </w:rPr>
        <w:t>niach technicznych i organizacyjnych sporządzania, wysyłania i odbierania korespondencji elektronicznej</w:t>
      </w:r>
    </w:p>
    <w:p w:rsidR="002466D7" w:rsidRPr="000C6FA2" w:rsidRDefault="002466D7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B67A20" w:rsidRPr="000C6FA2" w:rsidRDefault="0084718B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0C6FA2">
        <w:rPr>
          <w:rFonts w:cs="Times New Roman"/>
          <w:color w:val="000000"/>
        </w:rPr>
        <w:t xml:space="preserve">W postępowaniu o udzielenie zamówienia komunikacja między Zamawiającym a Wykonawcami odbywa się przy użyciu </w:t>
      </w:r>
      <w:proofErr w:type="spellStart"/>
      <w:r w:rsidRPr="000C6FA2">
        <w:rPr>
          <w:rFonts w:cs="Times New Roman"/>
          <w:color w:val="000000"/>
        </w:rPr>
        <w:t>miniPortalu</w:t>
      </w:r>
      <w:proofErr w:type="spellEnd"/>
      <w:r w:rsidRPr="000C6FA2">
        <w:rPr>
          <w:rFonts w:cs="Times New Roman"/>
          <w:color w:val="000000"/>
        </w:rPr>
        <w:t>, który dostępny jest pod adresem: </w:t>
      </w:r>
      <w:hyperlink r:id="rId11" w:history="1">
        <w:r w:rsidRPr="000C6FA2">
          <w:rPr>
            <w:rStyle w:val="Hipercze"/>
            <w:rFonts w:cs="Times New Roman"/>
          </w:rPr>
          <w:t>https://miniportal.uzp.gov.pl/</w:t>
        </w:r>
      </w:hyperlink>
      <w:r w:rsidRPr="000C6FA2">
        <w:rPr>
          <w:rFonts w:cs="Times New Roman"/>
          <w:color w:val="000000"/>
        </w:rPr>
        <w:t xml:space="preserve">,  </w:t>
      </w:r>
      <w:proofErr w:type="spellStart"/>
      <w:r w:rsidRPr="000C6FA2">
        <w:rPr>
          <w:rFonts w:cs="Times New Roman"/>
          <w:color w:val="000000"/>
        </w:rPr>
        <w:t>ePUAPu</w:t>
      </w:r>
      <w:proofErr w:type="spellEnd"/>
      <w:r w:rsidRPr="000C6FA2">
        <w:rPr>
          <w:rFonts w:cs="Times New Roman"/>
          <w:color w:val="000000"/>
        </w:rPr>
        <w:t>, dostępnego pod adresem:</w:t>
      </w:r>
      <w:r w:rsidR="00B030D8" w:rsidRPr="000C6FA2">
        <w:rPr>
          <w:rFonts w:cs="Times New Roman"/>
          <w:color w:val="000000"/>
        </w:rPr>
        <w:t xml:space="preserve"> </w:t>
      </w:r>
      <w:hyperlink r:id="rId12" w:history="1">
        <w:r w:rsidR="00B030D8" w:rsidRPr="000C6FA2">
          <w:rPr>
            <w:rStyle w:val="Hipercze"/>
            <w:rFonts w:cs="Times New Roman"/>
          </w:rPr>
          <w:t>https://epuap.gov.pl/wps/portal</w:t>
        </w:r>
      </w:hyperlink>
      <w:r w:rsidR="00B030D8" w:rsidRPr="000C6FA2">
        <w:rPr>
          <w:rFonts w:cs="Times New Roman"/>
          <w:color w:val="0563C2"/>
        </w:rPr>
        <w:t xml:space="preserve"> </w:t>
      </w:r>
      <w:r w:rsidR="00B030D8" w:rsidRPr="000C6FA2">
        <w:rPr>
          <w:rFonts w:cs="Times New Roman"/>
        </w:rPr>
        <w:t xml:space="preserve">oraz poczty elektronicznej: </w:t>
      </w:r>
      <w:hyperlink r:id="rId13" w:history="1">
        <w:r w:rsidRPr="000C6FA2">
          <w:rPr>
            <w:rStyle w:val="Hipercze"/>
            <w:rFonts w:cs="Times New Roman"/>
          </w:rPr>
          <w:t>zamowienia@zelechlinek.pl</w:t>
        </w:r>
      </w:hyperlink>
      <w:r w:rsidR="00C42B8A" w:rsidRPr="000C6FA2">
        <w:rPr>
          <w:rStyle w:val="Hipercze"/>
          <w:rFonts w:cs="Times New Roman"/>
        </w:rPr>
        <w:t xml:space="preserve">, </w:t>
      </w:r>
      <w:r w:rsidR="00F86A94" w:rsidRPr="000C6FA2">
        <w:rPr>
          <w:rStyle w:val="Hipercze"/>
          <w:rFonts w:cs="Times New Roman"/>
          <w:color w:val="auto"/>
        </w:rPr>
        <w:t>z </w:t>
      </w:r>
      <w:r w:rsidR="00C42B8A" w:rsidRPr="000C6FA2">
        <w:rPr>
          <w:rStyle w:val="Hipercze"/>
          <w:rFonts w:cs="Times New Roman"/>
          <w:color w:val="auto"/>
        </w:rPr>
        <w:t>zas</w:t>
      </w:r>
      <w:r w:rsidR="00F86A94" w:rsidRPr="000C6FA2">
        <w:rPr>
          <w:rStyle w:val="Hipercze"/>
          <w:rFonts w:cs="Times New Roman"/>
          <w:color w:val="auto"/>
        </w:rPr>
        <w:t xml:space="preserve">trzeżeniem, iż oferta wraz z załącznikami do oferty składana jest pod rygorem </w:t>
      </w:r>
      <w:r w:rsidR="00D56230" w:rsidRPr="000C6FA2">
        <w:rPr>
          <w:rStyle w:val="Hipercze"/>
          <w:rFonts w:cs="Times New Roman"/>
          <w:color w:val="auto"/>
        </w:rPr>
        <w:t>nieważności</w:t>
      </w:r>
      <w:r w:rsidR="00F86A94" w:rsidRPr="000C6FA2">
        <w:rPr>
          <w:rStyle w:val="Hipercze"/>
          <w:rFonts w:cs="Times New Roman"/>
          <w:color w:val="auto"/>
        </w:rPr>
        <w:t xml:space="preserve"> za pośrednictwem „Formularza do złożenia, zmiany, wycofania oferty</w:t>
      </w:r>
      <w:r w:rsidR="00F16859" w:rsidRPr="000C6FA2">
        <w:rPr>
          <w:rStyle w:val="Hipercze"/>
          <w:rFonts w:cs="Times New Roman"/>
          <w:color w:val="auto"/>
        </w:rPr>
        <w:t xml:space="preserve"> </w:t>
      </w:r>
      <w:r w:rsidR="00F86A94" w:rsidRPr="000C6FA2">
        <w:rPr>
          <w:rStyle w:val="Hipercze"/>
          <w:rFonts w:cs="Times New Roman"/>
          <w:color w:val="auto"/>
        </w:rPr>
        <w:t xml:space="preserve">lub wniosku” dostępnego na </w:t>
      </w:r>
      <w:proofErr w:type="spellStart"/>
      <w:r w:rsidR="00F86A94" w:rsidRPr="000C6FA2">
        <w:rPr>
          <w:rStyle w:val="Hipercze"/>
          <w:rFonts w:cs="Times New Roman"/>
          <w:color w:val="auto"/>
        </w:rPr>
        <w:t>ePUAP</w:t>
      </w:r>
      <w:proofErr w:type="spellEnd"/>
      <w:r w:rsidR="00F86A94" w:rsidRPr="000C6FA2">
        <w:rPr>
          <w:rStyle w:val="Hipercze"/>
          <w:rFonts w:cs="Times New Roman"/>
          <w:color w:val="auto"/>
        </w:rPr>
        <w:t xml:space="preserve"> i udostępnionego również na </w:t>
      </w:r>
      <w:proofErr w:type="spellStart"/>
      <w:r w:rsidR="00F86A94" w:rsidRPr="000C6FA2">
        <w:rPr>
          <w:rStyle w:val="Hipercze"/>
          <w:rFonts w:cs="Times New Roman"/>
          <w:color w:val="auto"/>
        </w:rPr>
        <w:t>miniPortalu</w:t>
      </w:r>
      <w:proofErr w:type="spellEnd"/>
      <w:r w:rsidR="00F86A94" w:rsidRPr="000C6FA2">
        <w:rPr>
          <w:rStyle w:val="Hipercze"/>
          <w:rFonts w:cs="Times New Roman"/>
          <w:color w:val="auto"/>
        </w:rPr>
        <w:t>.</w:t>
      </w:r>
    </w:p>
    <w:p w:rsidR="0084718B" w:rsidRPr="000C6FA2" w:rsidRDefault="00B67A2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Wykonawca zamierzający wziąć udział w postępowaniu o udzielenie zamówienia publicznego, musi posiadać konto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 xml:space="preserve">. Wykonawca posiadający konto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 xml:space="preserve"> ma dostęp do następujących formularzy: „Formularz do złożenia, zmiany, wycofania oferty lub wniosku” oraz do „Formularza do komunikacji”.</w:t>
      </w:r>
    </w:p>
    <w:p w:rsidR="00212D24" w:rsidRPr="000C6FA2" w:rsidRDefault="00212D24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0C6FA2">
        <w:rPr>
          <w:rFonts w:cs="Times New Roman"/>
        </w:rPr>
        <w:t>miniPortal</w:t>
      </w:r>
      <w:proofErr w:type="spellEnd"/>
      <w:r w:rsidRPr="000C6FA2">
        <w:rPr>
          <w:rFonts w:cs="Times New Roman"/>
        </w:rPr>
        <w:t xml:space="preserve"> oraz Warunkach korzystania z elektronicznej platformy usług administracji publicznej (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>).</w:t>
      </w:r>
    </w:p>
    <w:p w:rsidR="00DA3C17" w:rsidRPr="000C6FA2" w:rsidRDefault="00DA3C17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>Wykonawca przystępując do niniejszego postępowania o udzielenie zam</w:t>
      </w:r>
      <w:r w:rsidR="001A32E6" w:rsidRPr="000C6FA2">
        <w:rPr>
          <w:rFonts w:cs="Times New Roman"/>
        </w:rPr>
        <w:t>ówienia publicznego, akcep</w:t>
      </w:r>
      <w:r w:rsidRPr="000C6FA2">
        <w:rPr>
          <w:rFonts w:cs="Times New Roman"/>
        </w:rPr>
        <w:t>tuje</w:t>
      </w:r>
      <w:r w:rsidR="001A32E6" w:rsidRPr="000C6FA2">
        <w:rPr>
          <w:rFonts w:cs="Times New Roman"/>
        </w:rPr>
        <w:t xml:space="preserve"> warunki korzyst</w:t>
      </w:r>
      <w:r w:rsidR="00ED5865" w:rsidRPr="000C6FA2">
        <w:rPr>
          <w:rFonts w:cs="Times New Roman"/>
        </w:rPr>
        <w:t xml:space="preserve">ania z </w:t>
      </w:r>
      <w:proofErr w:type="spellStart"/>
      <w:r w:rsidR="00ED5865" w:rsidRPr="000C6FA2">
        <w:rPr>
          <w:rFonts w:cs="Times New Roman"/>
        </w:rPr>
        <w:t>miniPortalu</w:t>
      </w:r>
      <w:proofErr w:type="spellEnd"/>
      <w:r w:rsidR="00ED5865" w:rsidRPr="000C6FA2">
        <w:rPr>
          <w:rFonts w:cs="Times New Roman"/>
        </w:rPr>
        <w:t xml:space="preserve">, określone w Regulaminie </w:t>
      </w:r>
      <w:proofErr w:type="spellStart"/>
      <w:r w:rsidR="00ED5865" w:rsidRPr="000C6FA2">
        <w:rPr>
          <w:rFonts w:cs="Times New Roman"/>
        </w:rPr>
        <w:t>miniPortalu</w:t>
      </w:r>
      <w:proofErr w:type="spellEnd"/>
      <w:r w:rsidR="00ED5865" w:rsidRPr="000C6FA2">
        <w:rPr>
          <w:rFonts w:cs="Times New Roman"/>
        </w:rPr>
        <w:t xml:space="preserve"> oraz zobowiązuje się korzystając z </w:t>
      </w:r>
      <w:proofErr w:type="spellStart"/>
      <w:r w:rsidR="00ED5865" w:rsidRPr="000C6FA2">
        <w:rPr>
          <w:rFonts w:cs="Times New Roman"/>
        </w:rPr>
        <w:t>miniPortalu</w:t>
      </w:r>
      <w:proofErr w:type="spellEnd"/>
      <w:r w:rsidR="00ED5865" w:rsidRPr="000C6FA2">
        <w:rPr>
          <w:rFonts w:cs="Times New Roman"/>
        </w:rPr>
        <w:t xml:space="preserve"> przestrzegać postanowień tego regulaminu. </w:t>
      </w:r>
    </w:p>
    <w:p w:rsidR="00B67A20" w:rsidRPr="000C6FA2" w:rsidRDefault="00B67A2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>Maksymalny rozmiar plików przesyłanych za pośrednictwem dedykowanych formularzy: „Formularz złożenia, zmiany, wycofania oferty lub wniosku” i „Formularza do komunikacji” wynosi 150 MB.</w:t>
      </w:r>
    </w:p>
    <w:p w:rsidR="00CE4D87" w:rsidRPr="000C6FA2" w:rsidRDefault="00CE4D87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>.</w:t>
      </w:r>
    </w:p>
    <w:p w:rsidR="00E65234" w:rsidRPr="000C6FA2" w:rsidRDefault="00E65234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W postępowaniu o udzielenie zamówienia </w:t>
      </w:r>
      <w:r w:rsidR="00171BD9" w:rsidRPr="000C6FA2">
        <w:rPr>
          <w:rFonts w:cs="Times New Roman"/>
        </w:rPr>
        <w:t>korespondencja elektroniczna (</w:t>
      </w:r>
      <w:r w:rsidR="00171BD9" w:rsidRPr="000C6FA2">
        <w:rPr>
          <w:rFonts w:cs="Times New Roman"/>
          <w:b/>
        </w:rPr>
        <w:t>inna niż oferta wraz załącznikami do oferty</w:t>
      </w:r>
      <w:r w:rsidR="00171BD9" w:rsidRPr="000C6FA2">
        <w:rPr>
          <w:rFonts w:cs="Times New Roman"/>
        </w:rPr>
        <w:t xml:space="preserve">) odbywa się elektronicznie za pośrednictwem dedykowanego formularza dostępnego na </w:t>
      </w:r>
      <w:proofErr w:type="spellStart"/>
      <w:r w:rsidR="00171BD9" w:rsidRPr="000C6FA2">
        <w:rPr>
          <w:rFonts w:cs="Times New Roman"/>
        </w:rPr>
        <w:t>ePUAP</w:t>
      </w:r>
      <w:proofErr w:type="spellEnd"/>
      <w:r w:rsidR="00171BD9" w:rsidRPr="000C6FA2">
        <w:rPr>
          <w:rFonts w:cs="Times New Roman"/>
        </w:rPr>
        <w:t xml:space="preserve"> oraz </w:t>
      </w:r>
      <w:r w:rsidR="00D54AC6" w:rsidRPr="000C6FA2">
        <w:rPr>
          <w:rFonts w:cs="Times New Roman"/>
        </w:rPr>
        <w:t>udostępnionego</w:t>
      </w:r>
      <w:r w:rsidR="00171BD9" w:rsidRPr="000C6FA2">
        <w:rPr>
          <w:rFonts w:cs="Times New Roman"/>
        </w:rPr>
        <w:t xml:space="preserve"> przez </w:t>
      </w:r>
      <w:proofErr w:type="spellStart"/>
      <w:r w:rsidR="00171BD9" w:rsidRPr="000C6FA2">
        <w:rPr>
          <w:rFonts w:cs="Times New Roman"/>
        </w:rPr>
        <w:t>miniPortal</w:t>
      </w:r>
      <w:proofErr w:type="spellEnd"/>
      <w:r w:rsidR="00171BD9" w:rsidRPr="000C6FA2">
        <w:rPr>
          <w:rFonts w:cs="Times New Roman"/>
        </w:rPr>
        <w:t xml:space="preserve"> (Formularz do komunikacji) </w:t>
      </w:r>
      <w:r w:rsidR="00F86A94" w:rsidRPr="000C6FA2">
        <w:rPr>
          <w:rFonts w:cs="Times New Roman"/>
        </w:rPr>
        <w:t xml:space="preserve">lub </w:t>
      </w:r>
      <w:r w:rsidR="00171BD9" w:rsidRPr="000C6FA2">
        <w:rPr>
          <w:rFonts w:cs="Times New Roman"/>
        </w:rPr>
        <w:t xml:space="preserve">poczty elektronicznej – </w:t>
      </w:r>
      <w:hyperlink r:id="rId14" w:history="1">
        <w:r w:rsidR="00171BD9" w:rsidRPr="000C6FA2">
          <w:rPr>
            <w:rStyle w:val="Hipercze"/>
            <w:rFonts w:cs="Times New Roman"/>
          </w:rPr>
          <w:t>zamowienia@zelechlinek.pl</w:t>
        </w:r>
      </w:hyperlink>
      <w:r w:rsidR="00171BD9" w:rsidRPr="000C6FA2">
        <w:rPr>
          <w:rFonts w:cs="Times New Roman"/>
        </w:rPr>
        <w:t>. Korespondencja ta nie może być szyfrowana</w:t>
      </w:r>
      <w:r w:rsidR="00C418B0" w:rsidRPr="000C6FA2">
        <w:rPr>
          <w:rFonts w:cs="Times New Roman"/>
        </w:rPr>
        <w:t>.</w:t>
      </w:r>
    </w:p>
    <w:p w:rsidR="00C418B0" w:rsidRPr="000C6FA2" w:rsidRDefault="00C418B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>We wszelkiej korespondencji związanej z niniejszym postępowaniem Zamawiający i Wykonawcy posługują się numerem ogłoszenia (BZP) lub numerem referencyjnym.</w:t>
      </w:r>
    </w:p>
    <w:p w:rsidR="00C418B0" w:rsidRPr="000C6FA2" w:rsidRDefault="0076023E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</w:t>
      </w:r>
      <w:r w:rsidR="00E836F0" w:rsidRPr="000C6FA2">
        <w:rPr>
          <w:rFonts w:cs="Times New Roman"/>
        </w:rPr>
        <w:t>elektronicznej w postępowaniu o </w:t>
      </w:r>
      <w:r w:rsidRPr="000C6FA2">
        <w:rPr>
          <w:rFonts w:cs="Times New Roman"/>
        </w:rPr>
        <w:t xml:space="preserve">udzielenie zamówienia publicznego lub konkursie (Dz. U. z 2020 poz. 2452) oraz rozporządzeniu Ministra Rozwoju, Pracy i Technologii z dnia 23 grudnia 2020 r. w sprawie podmiotowych środków dowodowych oraz innych dokumentów lub oświadczeń, jakich może żądać </w:t>
      </w:r>
      <w:r w:rsidR="009F1624" w:rsidRPr="000C6FA2">
        <w:rPr>
          <w:rFonts w:cs="Times New Roman"/>
        </w:rPr>
        <w:t xml:space="preserve">zamawiający </w:t>
      </w:r>
      <w:r w:rsidR="00E836F0" w:rsidRPr="000C6FA2">
        <w:rPr>
          <w:rFonts w:cs="Times New Roman"/>
        </w:rPr>
        <w:t>od </w:t>
      </w:r>
      <w:r w:rsidR="009F1624" w:rsidRPr="000C6FA2">
        <w:rPr>
          <w:rFonts w:cs="Times New Roman"/>
        </w:rPr>
        <w:t>wykonawcy (Dz. U. z 2020 poz. 2415)</w:t>
      </w:r>
      <w:r w:rsidR="00FB208B" w:rsidRPr="000C6FA2">
        <w:rPr>
          <w:rFonts w:cs="Times New Roman"/>
        </w:rPr>
        <w:t>.</w:t>
      </w:r>
    </w:p>
    <w:p w:rsidR="001C3B09" w:rsidRPr="000C6FA2" w:rsidRDefault="001C3B09" w:rsidP="00730549">
      <w:pPr>
        <w:pStyle w:val="Akapitzlist"/>
        <w:numPr>
          <w:ilvl w:val="0"/>
          <w:numId w:val="8"/>
        </w:numPr>
        <w:spacing w:after="0"/>
        <w:jc w:val="both"/>
      </w:pPr>
      <w:r w:rsidRPr="000C6FA2">
        <w:t xml:space="preserve"> Osoby uprawnione do porozumiewania się z Wykonawcami:</w:t>
      </w:r>
    </w:p>
    <w:p w:rsidR="001C3B09" w:rsidRPr="000C6FA2" w:rsidRDefault="001C3B09" w:rsidP="001C3B09">
      <w:pPr>
        <w:pStyle w:val="Akapitzlist"/>
        <w:spacing w:after="0"/>
        <w:ind w:left="360"/>
        <w:jc w:val="both"/>
      </w:pPr>
      <w:r w:rsidRPr="000C6FA2">
        <w:t xml:space="preserve">1) </w:t>
      </w:r>
      <w:r w:rsidR="0040651D" w:rsidRPr="000C6FA2">
        <w:t>Bogumił Koziarski</w:t>
      </w:r>
      <w:r w:rsidRPr="000C6FA2">
        <w:t xml:space="preserve"> – </w:t>
      </w:r>
      <w:r w:rsidR="00610C02" w:rsidRPr="000C6FA2">
        <w:t xml:space="preserve">Kierownik </w:t>
      </w:r>
      <w:r w:rsidR="00783202" w:rsidRPr="000C6FA2">
        <w:t xml:space="preserve">Referatu </w:t>
      </w:r>
      <w:r w:rsidR="0040651D" w:rsidRPr="000C6FA2">
        <w:t>Gospodarki Komunalnej</w:t>
      </w:r>
      <w:r w:rsidR="0003480B" w:rsidRPr="000C6FA2">
        <w:t xml:space="preserve"> </w:t>
      </w:r>
      <w:r w:rsidRPr="000C6FA2">
        <w:t>– tel. 44</w:t>
      </w:r>
      <w:r w:rsidR="0040651D" w:rsidRPr="000C6FA2">
        <w:t> 844 40 25</w:t>
      </w:r>
      <w:r w:rsidRPr="000C6FA2">
        <w:t xml:space="preserve">,  </w:t>
      </w:r>
      <w:r w:rsidRPr="000C6FA2">
        <w:br/>
        <w:t xml:space="preserve">e-mail </w:t>
      </w:r>
      <w:hyperlink r:id="rId15" w:history="1">
        <w:r w:rsidR="007E2E4C" w:rsidRPr="000C6FA2">
          <w:rPr>
            <w:rStyle w:val="Hipercze"/>
          </w:rPr>
          <w:t>wa@zelechlinek.pl</w:t>
        </w:r>
      </w:hyperlink>
    </w:p>
    <w:p w:rsidR="001C3B09" w:rsidRPr="000C6FA2" w:rsidRDefault="001C3B09" w:rsidP="001C3B09">
      <w:pPr>
        <w:pStyle w:val="Akapitzlist"/>
        <w:ind w:left="360"/>
        <w:jc w:val="both"/>
      </w:pPr>
      <w:r w:rsidRPr="000C6FA2">
        <w:lastRenderedPageBreak/>
        <w:t xml:space="preserve">2) Anna </w:t>
      </w:r>
      <w:r w:rsidR="0003480B" w:rsidRPr="000C6FA2">
        <w:t>Drabik</w:t>
      </w:r>
      <w:r w:rsidRPr="000C6FA2">
        <w:t xml:space="preserve"> – Referent na stanowisku ds. zamówień publiczn</w:t>
      </w:r>
      <w:r w:rsidR="001F7EA3" w:rsidRPr="000C6FA2">
        <w:t xml:space="preserve">ych – tel. 44 844 40 </w:t>
      </w:r>
      <w:r w:rsidR="0003480B" w:rsidRPr="000C6FA2">
        <w:t xml:space="preserve">20, e-mail </w:t>
      </w:r>
      <w:hyperlink r:id="rId16" w:history="1">
        <w:r w:rsidRPr="000C6FA2">
          <w:rPr>
            <w:rStyle w:val="Hipercze"/>
          </w:rPr>
          <w:t>zamowienia@zelechlinek.pl</w:t>
        </w:r>
      </w:hyperlink>
    </w:p>
    <w:p w:rsidR="00633D75" w:rsidRPr="000C6FA2" w:rsidRDefault="001C3B09" w:rsidP="00633D75">
      <w:pPr>
        <w:pStyle w:val="Akapitzlist"/>
        <w:numPr>
          <w:ilvl w:val="0"/>
          <w:numId w:val="8"/>
        </w:numPr>
        <w:spacing w:after="120"/>
        <w:jc w:val="both"/>
      </w:pPr>
      <w:r w:rsidRPr="000C6FA2">
        <w:t>Godziny, w których udzielane są informacje dotyczące przetargu: 8.00 – 15.00.</w:t>
      </w:r>
    </w:p>
    <w:p w:rsidR="00B1309B" w:rsidRPr="000C6FA2" w:rsidRDefault="00B1309B" w:rsidP="00B1309B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V</w:t>
      </w:r>
      <w:r w:rsidR="00BD6543" w:rsidRPr="000C6FA2">
        <w:rPr>
          <w:rFonts w:cs="Times New Roman"/>
          <w:b/>
          <w:sz w:val="24"/>
          <w:szCs w:val="24"/>
        </w:rPr>
        <w:t>III</w:t>
      </w:r>
      <w:r w:rsidRPr="000C6FA2">
        <w:rPr>
          <w:rFonts w:cs="Times New Roman"/>
          <w:b/>
          <w:sz w:val="24"/>
          <w:szCs w:val="24"/>
        </w:rPr>
        <w:t xml:space="preserve">. Termin </w:t>
      </w:r>
      <w:r w:rsidR="006F22E0" w:rsidRPr="000C6FA2">
        <w:rPr>
          <w:rFonts w:cs="Times New Roman"/>
          <w:b/>
          <w:sz w:val="24"/>
          <w:szCs w:val="24"/>
        </w:rPr>
        <w:t>związania ofertą</w:t>
      </w:r>
    </w:p>
    <w:p w:rsidR="00B1309B" w:rsidRPr="000C6FA2" w:rsidRDefault="00B1309B" w:rsidP="00730549">
      <w:pPr>
        <w:pStyle w:val="Akapitzlist"/>
        <w:numPr>
          <w:ilvl w:val="0"/>
          <w:numId w:val="9"/>
        </w:numPr>
        <w:spacing w:after="120"/>
        <w:jc w:val="both"/>
      </w:pPr>
      <w:r w:rsidRPr="000C6FA2">
        <w:t>Wykonawca</w:t>
      </w:r>
      <w:r w:rsidR="002B4453" w:rsidRPr="000C6FA2">
        <w:t xml:space="preserve"> będzie związany ofertą do dnia</w:t>
      </w:r>
      <w:r w:rsidR="00BC5493" w:rsidRPr="000C6FA2">
        <w:t xml:space="preserve"> </w:t>
      </w:r>
      <w:r w:rsidR="00AB0E31">
        <w:t>27</w:t>
      </w:r>
      <w:r w:rsidR="00874E75" w:rsidRPr="000C6FA2">
        <w:t>.08</w:t>
      </w:r>
      <w:r w:rsidR="00213B65" w:rsidRPr="000C6FA2">
        <w:t>.2022</w:t>
      </w:r>
      <w:r w:rsidR="007C1010" w:rsidRPr="000C6FA2">
        <w:t xml:space="preserve"> r.</w:t>
      </w:r>
    </w:p>
    <w:p w:rsidR="00B1309B" w:rsidRPr="000C6FA2" w:rsidRDefault="00B1309B" w:rsidP="00730549">
      <w:pPr>
        <w:pStyle w:val="Akapitzlist"/>
        <w:numPr>
          <w:ilvl w:val="0"/>
          <w:numId w:val="9"/>
        </w:numPr>
        <w:spacing w:after="120"/>
        <w:jc w:val="both"/>
      </w:pPr>
      <w:r w:rsidRPr="000C6FA2">
        <w:t xml:space="preserve">Pierwszym dniem terminu związania ofertą jest </w:t>
      </w:r>
      <w:r w:rsidR="009E1143" w:rsidRPr="000C6FA2">
        <w:t>dzień, w którym upływa termin składania ofert.</w:t>
      </w:r>
    </w:p>
    <w:p w:rsidR="006F22E0" w:rsidRPr="000C6FA2" w:rsidRDefault="009E1143" w:rsidP="00730549">
      <w:pPr>
        <w:pStyle w:val="Akapitzlist"/>
        <w:numPr>
          <w:ilvl w:val="0"/>
          <w:numId w:val="9"/>
        </w:numPr>
        <w:spacing w:after="120"/>
        <w:jc w:val="both"/>
      </w:pPr>
      <w:r w:rsidRPr="000C6FA2">
        <w:t xml:space="preserve">W przypadku gdy wybór najkorzystniejszej oferty nie nastąpi przed upływem terminu związania ofertą określonego </w:t>
      </w:r>
      <w:r w:rsidR="006F22E0" w:rsidRPr="000C6FA2">
        <w:t>w SWZ, Zamawiający przed upływem terminu związania ofertą zwraca się jednokrotnie do Wykonawców o wyrażenie zgody na przedłużenie tego terminu o wskazywany przez niego okres, nie dłuższy niż 30 dni.</w:t>
      </w:r>
    </w:p>
    <w:p w:rsidR="00BD6543" w:rsidRPr="000C6FA2" w:rsidRDefault="00DF0B70" w:rsidP="00730549">
      <w:pPr>
        <w:pStyle w:val="Akapitzlist"/>
        <w:numPr>
          <w:ilvl w:val="0"/>
          <w:numId w:val="9"/>
        </w:numPr>
        <w:spacing w:after="120"/>
        <w:jc w:val="both"/>
      </w:pPr>
      <w:r w:rsidRPr="000C6FA2">
        <w:t xml:space="preserve">Przedłużenie terminu związania ofertą, o którym mowa w pkt 3, wymaga złożenia </w:t>
      </w:r>
      <w:r w:rsidR="002D1221" w:rsidRPr="000C6FA2">
        <w:t>przez Wykonawcę pisemnego oświadczenia</w:t>
      </w:r>
      <w:r w:rsidR="00BD6543" w:rsidRPr="000C6FA2">
        <w:t xml:space="preserve"> o wyrażeniu zgody na przedłużenie terminu związania ofertą.</w:t>
      </w:r>
    </w:p>
    <w:p w:rsidR="00BD6543" w:rsidRPr="000C6FA2" w:rsidRDefault="00BD6543" w:rsidP="00BD6543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IX. Opis sposobu przygotowania oferty</w:t>
      </w:r>
    </w:p>
    <w:p w:rsidR="00BD6543" w:rsidRPr="000C6FA2" w:rsidRDefault="007C0C82" w:rsidP="00730549">
      <w:pPr>
        <w:pStyle w:val="Akapitzlist"/>
        <w:numPr>
          <w:ilvl w:val="0"/>
          <w:numId w:val="10"/>
        </w:numPr>
        <w:spacing w:after="120"/>
        <w:jc w:val="both"/>
      </w:pPr>
      <w:r w:rsidRPr="000C6FA2">
        <w:t xml:space="preserve">Wykonawca może złożyć jedną ofertę </w:t>
      </w:r>
      <w:r w:rsidR="00624860" w:rsidRPr="000C6FA2">
        <w:t>w niniejszym postępowaniu</w:t>
      </w:r>
      <w:r w:rsidRPr="000C6FA2">
        <w:t>. Oferta, oświadczenia oraz dokumenty, dla których Zamawiający określił wzory w formie załączników do niniejszej SWZ, winny być sporządzone zgodnie z tymi wzorami co do treści oraz opisu kolumn i wierszy.</w:t>
      </w:r>
      <w:r w:rsidR="00E82371" w:rsidRPr="000C6FA2">
        <w:t xml:space="preserve"> </w:t>
      </w:r>
    </w:p>
    <w:p w:rsidR="0008582E" w:rsidRPr="000C6FA2" w:rsidRDefault="004E38CD" w:rsidP="00730549">
      <w:pPr>
        <w:pStyle w:val="Akapitzlist"/>
        <w:numPr>
          <w:ilvl w:val="0"/>
          <w:numId w:val="10"/>
        </w:numPr>
        <w:spacing w:after="120"/>
        <w:jc w:val="both"/>
      </w:pPr>
      <w:r w:rsidRPr="000C6FA2">
        <w:t xml:space="preserve">Wykaz dokumentów składających się na ofertę: </w:t>
      </w:r>
    </w:p>
    <w:p w:rsidR="004E38CD" w:rsidRPr="000C6FA2" w:rsidRDefault="00167BD3" w:rsidP="00730549">
      <w:pPr>
        <w:pStyle w:val="Akapitzlist"/>
        <w:numPr>
          <w:ilvl w:val="0"/>
          <w:numId w:val="11"/>
        </w:numPr>
        <w:spacing w:after="120"/>
        <w:jc w:val="both"/>
      </w:pPr>
      <w:r w:rsidRPr="000C6FA2">
        <w:t xml:space="preserve">formularz ofertowy – o treści zgodnej z określoną we wzorze stanowiącym </w:t>
      </w:r>
      <w:r w:rsidRPr="000C6FA2">
        <w:rPr>
          <w:b/>
          <w:bCs/>
        </w:rPr>
        <w:t xml:space="preserve">Załącznik nr 1 </w:t>
      </w:r>
      <w:r w:rsidRPr="000C6FA2">
        <w:t>do SWZ,</w:t>
      </w:r>
    </w:p>
    <w:p w:rsidR="00167BD3" w:rsidRPr="000C6FA2" w:rsidRDefault="00167BD3" w:rsidP="00730549">
      <w:pPr>
        <w:pStyle w:val="Akapitzlist"/>
        <w:numPr>
          <w:ilvl w:val="0"/>
          <w:numId w:val="11"/>
        </w:numPr>
        <w:jc w:val="both"/>
      </w:pPr>
      <w:r w:rsidRPr="000C6FA2">
        <w:t>kosztorys ofertowy</w:t>
      </w:r>
      <w:r w:rsidR="007929FF" w:rsidRPr="000C6FA2">
        <w:t xml:space="preserve"> </w:t>
      </w:r>
      <w:r w:rsidRPr="000C6FA2">
        <w:t xml:space="preserve">z wartością robót stanowiącą cenę </w:t>
      </w:r>
      <w:r w:rsidR="007929FF" w:rsidRPr="000C6FA2">
        <w:t xml:space="preserve">zamówienia </w:t>
      </w:r>
      <w:r w:rsidRPr="000C6FA2">
        <w:t xml:space="preserve">zgodny z </w:t>
      </w:r>
      <w:r w:rsidR="00FB61B7">
        <w:rPr>
          <w:b/>
        </w:rPr>
        <w:t>Załącznikiem nr  </w:t>
      </w:r>
      <w:r w:rsidR="0056243E">
        <w:rPr>
          <w:b/>
        </w:rPr>
        <w:t xml:space="preserve">2a </w:t>
      </w:r>
      <w:r w:rsidR="00FB61B7">
        <w:rPr>
          <w:b/>
        </w:rPr>
        <w:t xml:space="preserve">do 2k </w:t>
      </w:r>
      <w:r w:rsidR="00FB61B7" w:rsidRPr="00FB61B7">
        <w:t>do</w:t>
      </w:r>
      <w:r w:rsidR="00FB61B7">
        <w:rPr>
          <w:b/>
        </w:rPr>
        <w:t xml:space="preserve"> </w:t>
      </w:r>
      <w:r w:rsidR="00BC3AE1" w:rsidRPr="000C6FA2">
        <w:t>SWZ</w:t>
      </w:r>
      <w:r w:rsidR="009F6111" w:rsidRPr="000C6FA2">
        <w:t xml:space="preserve"> (zawierający poszczególne pozycje przedmiarowe wraz z cenami jednostkowymi)</w:t>
      </w:r>
      <w:r w:rsidR="00BC3AE1" w:rsidRPr="000C6FA2">
        <w:t xml:space="preserve"> - </w:t>
      </w:r>
      <w:r w:rsidRPr="000C6FA2">
        <w:t>zaleca się wersję uproszczoną kosztorysu ofertowego</w:t>
      </w:r>
      <w:r w:rsidR="007929FF" w:rsidRPr="000C6FA2">
        <w:t>;</w:t>
      </w:r>
    </w:p>
    <w:p w:rsidR="002F0927" w:rsidRPr="000C6FA2" w:rsidRDefault="004E38CD" w:rsidP="00730549">
      <w:pPr>
        <w:pStyle w:val="Akapitzlist"/>
        <w:numPr>
          <w:ilvl w:val="0"/>
          <w:numId w:val="11"/>
        </w:numPr>
        <w:spacing w:after="120"/>
        <w:jc w:val="both"/>
      </w:pPr>
      <w:r w:rsidRPr="000C6FA2">
        <w:t>aktualne na dzień składania ofert oświadczenie o niepodleganiu wykluczeniu</w:t>
      </w:r>
      <w:r w:rsidR="00543EDF" w:rsidRPr="000C6FA2">
        <w:t xml:space="preserve"> or</w:t>
      </w:r>
      <w:r w:rsidR="00D56230" w:rsidRPr="000C6FA2">
        <w:t>a</w:t>
      </w:r>
      <w:r w:rsidR="00543EDF" w:rsidRPr="000C6FA2">
        <w:t>z spełnianiu warunków udziału w postępowaniu</w:t>
      </w:r>
      <w:r w:rsidRPr="000C6FA2">
        <w:t xml:space="preserve">, składane na podstawie art. 125 ust. 1 ustawy </w:t>
      </w:r>
      <w:proofErr w:type="spellStart"/>
      <w:r w:rsidRPr="000C6FA2">
        <w:t>Pzp</w:t>
      </w:r>
      <w:proofErr w:type="spellEnd"/>
      <w:r w:rsidR="00167BD3" w:rsidRPr="000C6FA2">
        <w:t xml:space="preserve">, zgodne ze wzorem określonym w </w:t>
      </w:r>
      <w:r w:rsidR="00167BD3" w:rsidRPr="000C6FA2">
        <w:rPr>
          <w:b/>
        </w:rPr>
        <w:t>Załączniku nr 3</w:t>
      </w:r>
      <w:r w:rsidR="00167BD3" w:rsidRPr="000C6FA2">
        <w:t xml:space="preserve"> do SWZ</w:t>
      </w:r>
      <w:r w:rsidR="002F0927" w:rsidRPr="000C6FA2">
        <w:t>;</w:t>
      </w:r>
    </w:p>
    <w:p w:rsidR="002F0927" w:rsidRPr="000C6FA2" w:rsidRDefault="002F0927" w:rsidP="00730549">
      <w:pPr>
        <w:pStyle w:val="Akapitzlist"/>
        <w:numPr>
          <w:ilvl w:val="0"/>
          <w:numId w:val="10"/>
        </w:numPr>
        <w:spacing w:after="120"/>
        <w:jc w:val="both"/>
      </w:pPr>
      <w:r w:rsidRPr="000C6FA2">
        <w:t>Dodatkowo należy dołączyć do oferty – jeżeli dotyczy:</w:t>
      </w:r>
    </w:p>
    <w:p w:rsidR="002F0927" w:rsidRPr="000C6FA2" w:rsidRDefault="002F0927" w:rsidP="00730549">
      <w:pPr>
        <w:pStyle w:val="Akapitzlist"/>
        <w:numPr>
          <w:ilvl w:val="0"/>
          <w:numId w:val="12"/>
        </w:numPr>
        <w:spacing w:after="120"/>
        <w:jc w:val="both"/>
      </w:pPr>
      <w:r w:rsidRPr="000C6FA2">
        <w:t>pełnomocnictwo upoważniające do złożenia oferty, o ile ofertę składa pełnomocnik,</w:t>
      </w:r>
    </w:p>
    <w:p w:rsidR="00543EDF" w:rsidRPr="000C6FA2" w:rsidRDefault="002F0927" w:rsidP="008C164E">
      <w:pPr>
        <w:pStyle w:val="Akapitzlist"/>
        <w:numPr>
          <w:ilvl w:val="0"/>
          <w:numId w:val="12"/>
        </w:numPr>
        <w:spacing w:after="120"/>
        <w:jc w:val="both"/>
      </w:pPr>
      <w:r w:rsidRPr="000C6FA2">
        <w:t>pełnomocnictwo dla osoby reprezentującej Wykonawców wspólnie ubiegających się o udzielenie zamówienia – dotyczy ofert</w:t>
      </w:r>
      <w:r w:rsidR="008C501F" w:rsidRPr="000C6FA2">
        <w:t xml:space="preserve"> składanych przez Wykonawców wspólnie ubiegając</w:t>
      </w:r>
      <w:r w:rsidR="00543EDF" w:rsidRPr="000C6FA2">
        <w:t>ych się o udzielenie zamówienia,</w:t>
      </w:r>
    </w:p>
    <w:p w:rsidR="008C164E" w:rsidRPr="000C6FA2" w:rsidRDefault="008C164E" w:rsidP="008C164E">
      <w:pPr>
        <w:pStyle w:val="Akapitzlist"/>
        <w:numPr>
          <w:ilvl w:val="0"/>
          <w:numId w:val="12"/>
        </w:numPr>
        <w:spacing w:after="120"/>
        <w:jc w:val="both"/>
      </w:pPr>
      <w:r w:rsidRPr="000C6FA2">
        <w:t>zobowiązanie</w:t>
      </w:r>
      <w:r w:rsidR="00270B4A" w:rsidRPr="000C6FA2">
        <w:t xml:space="preserve"> podmiotu trzeciego</w:t>
      </w:r>
      <w:r w:rsidRPr="000C6FA2">
        <w:t xml:space="preserve"> </w:t>
      </w:r>
      <w:r w:rsidR="00270B4A" w:rsidRPr="000C6FA2">
        <w:t>do oddania do dyspozycji Wykonawcy niezbędnych zasobów na potrzeby realizacji zamówienia – dotyczy ofert, w których Wykonawca</w:t>
      </w:r>
      <w:r w:rsidR="00D56230" w:rsidRPr="000C6FA2">
        <w:t>/Wykonawcy wspólnie ubiegający</w:t>
      </w:r>
      <w:r w:rsidR="00270B4A" w:rsidRPr="000C6FA2">
        <w:t xml:space="preserve"> się o udzielenie zamówienia nie spełnia/spełniają samodzielnie warunków udziału w postępowaniu;</w:t>
      </w:r>
    </w:p>
    <w:p w:rsidR="00270B4A" w:rsidRPr="000C6FA2" w:rsidRDefault="00270B4A" w:rsidP="008C164E">
      <w:pPr>
        <w:pStyle w:val="Akapitzlist"/>
        <w:numPr>
          <w:ilvl w:val="0"/>
          <w:numId w:val="12"/>
        </w:numPr>
        <w:spacing w:after="120"/>
        <w:jc w:val="both"/>
      </w:pPr>
      <w:r w:rsidRPr="000C6FA2">
        <w:t>oświadczenie o podziale obowiązków w trakcie realizacji zamówienia - dotyczy ofert składanych przez Wykonawców wspólnie ubiegających się o udzielenie zamówienia</w:t>
      </w:r>
      <w:r w:rsidR="00E54C71" w:rsidRPr="000C6FA2">
        <w:t>.</w:t>
      </w:r>
    </w:p>
    <w:p w:rsidR="005D1B55" w:rsidRPr="000C6FA2" w:rsidRDefault="005D1B55" w:rsidP="00730549">
      <w:pPr>
        <w:pStyle w:val="Akapitzlist"/>
        <w:numPr>
          <w:ilvl w:val="0"/>
          <w:numId w:val="10"/>
        </w:numPr>
        <w:spacing w:after="120"/>
        <w:jc w:val="both"/>
      </w:pPr>
      <w:r w:rsidRPr="000C6FA2">
        <w:t xml:space="preserve">Wykonawca składa ofertę za pośrednictwem Formularza do złożenia, zmiany, wycofania oferty lub wniosku dostępnego na </w:t>
      </w:r>
      <w:proofErr w:type="spellStart"/>
      <w:r w:rsidR="00EC2F14" w:rsidRPr="000C6FA2">
        <w:t>ePUAP</w:t>
      </w:r>
      <w:proofErr w:type="spellEnd"/>
      <w:r w:rsidR="00EC2F14" w:rsidRPr="000C6FA2">
        <w:t xml:space="preserve"> </w:t>
      </w:r>
      <w:r w:rsidRPr="000C6FA2">
        <w:t xml:space="preserve">i udostępnionego również na </w:t>
      </w:r>
      <w:proofErr w:type="spellStart"/>
      <w:r w:rsidRPr="000C6FA2">
        <w:t>miniPortalu</w:t>
      </w:r>
      <w:proofErr w:type="spellEnd"/>
      <w:r w:rsidRPr="000C6FA2">
        <w:t xml:space="preserve">. W formularzu oferty Wykonawca jest zobowiązany podać adres skrzynki </w:t>
      </w:r>
      <w:proofErr w:type="spellStart"/>
      <w:r w:rsidRPr="000C6FA2">
        <w:t>ePUAP</w:t>
      </w:r>
      <w:proofErr w:type="spellEnd"/>
      <w:r w:rsidRPr="000C6FA2">
        <w:t>, na którym prowadzona będzie korespondencja związana z postępowaniem.</w:t>
      </w:r>
    </w:p>
    <w:p w:rsidR="00EC2F14" w:rsidRPr="000C6FA2" w:rsidRDefault="00EC2F14" w:rsidP="00730549">
      <w:pPr>
        <w:pStyle w:val="Akapitzlist"/>
        <w:numPr>
          <w:ilvl w:val="0"/>
          <w:numId w:val="10"/>
        </w:numPr>
        <w:spacing w:after="120"/>
        <w:jc w:val="both"/>
        <w:rPr>
          <w:u w:val="single"/>
        </w:rPr>
      </w:pPr>
      <w:r w:rsidRPr="000C6FA2">
        <w:t xml:space="preserve">Wykonawca przygotuje elektroniczną ofertę, </w:t>
      </w:r>
      <w:r w:rsidRPr="000C6FA2">
        <w:rPr>
          <w:b/>
          <w:u w:val="single"/>
        </w:rPr>
        <w:t>podpisuje</w:t>
      </w:r>
      <w:r w:rsidRPr="000C6FA2">
        <w:rPr>
          <w:u w:val="single"/>
        </w:rPr>
        <w:t xml:space="preserve"> ją kwalifikowanym podpisem elektronicznym lub podpisem zaufanym lub podpisem osobistym</w:t>
      </w:r>
      <w:r w:rsidR="00BC3AE1" w:rsidRPr="000C6FA2">
        <w:rPr>
          <w:u w:val="single"/>
        </w:rPr>
        <w:t xml:space="preserve"> (przed czynnością szyfrowania ofert)</w:t>
      </w:r>
      <w:r w:rsidRPr="000C6FA2">
        <w:rPr>
          <w:u w:val="single"/>
        </w:rPr>
        <w:t>,</w:t>
      </w:r>
      <w:r w:rsidRPr="000C6FA2">
        <w:rPr>
          <w:b/>
          <w:u w:val="single"/>
        </w:rPr>
        <w:t xml:space="preserve"> szyfruje </w:t>
      </w:r>
      <w:r w:rsidRPr="000C6FA2">
        <w:rPr>
          <w:u w:val="single"/>
        </w:rPr>
        <w:t xml:space="preserve">ofertę i </w:t>
      </w:r>
      <w:r w:rsidRPr="000C6FA2">
        <w:rPr>
          <w:b/>
          <w:u w:val="single"/>
        </w:rPr>
        <w:t>wysyła</w:t>
      </w:r>
      <w:r w:rsidRPr="000C6FA2">
        <w:rPr>
          <w:u w:val="single"/>
        </w:rPr>
        <w:t xml:space="preserve"> ją do Zamawiającego za pośrednictwem dedykowanych formularzy</w:t>
      </w:r>
      <w:r w:rsidR="00C42B8A" w:rsidRPr="000C6FA2">
        <w:rPr>
          <w:u w:val="single"/>
        </w:rPr>
        <w:t xml:space="preserve"> dostępnych na platformie </w:t>
      </w:r>
      <w:proofErr w:type="spellStart"/>
      <w:r w:rsidR="00C42B8A" w:rsidRPr="000C6FA2">
        <w:rPr>
          <w:u w:val="single"/>
        </w:rPr>
        <w:t>ePUAP</w:t>
      </w:r>
      <w:proofErr w:type="spellEnd"/>
      <w:r w:rsidR="00C42B8A" w:rsidRPr="000C6FA2">
        <w:rPr>
          <w:u w:val="single"/>
        </w:rPr>
        <w:t xml:space="preserve"> i udostępnionych również na </w:t>
      </w:r>
      <w:proofErr w:type="spellStart"/>
      <w:r w:rsidR="00C42B8A" w:rsidRPr="000C6FA2">
        <w:rPr>
          <w:u w:val="single"/>
        </w:rPr>
        <w:t>miniPortalu</w:t>
      </w:r>
      <w:proofErr w:type="spellEnd"/>
      <w:r w:rsidR="00C42B8A" w:rsidRPr="000C6FA2">
        <w:rPr>
          <w:u w:val="single"/>
        </w:rPr>
        <w:t>.</w:t>
      </w:r>
    </w:p>
    <w:p w:rsidR="00EC2F14" w:rsidRPr="000C6FA2" w:rsidRDefault="00EC2F14" w:rsidP="00730549">
      <w:pPr>
        <w:pStyle w:val="Akapitzlist"/>
        <w:numPr>
          <w:ilvl w:val="0"/>
          <w:numId w:val="10"/>
        </w:numPr>
        <w:spacing w:after="120"/>
        <w:jc w:val="both"/>
      </w:pPr>
      <w:r w:rsidRPr="000C6FA2">
        <w:lastRenderedPageBreak/>
        <w:t>Oferta powinna być sporządzona w języku polskim z zachowaniem postaci elektronicznej w szczególności w formacie danych .</w:t>
      </w:r>
      <w:proofErr w:type="spellStart"/>
      <w:r w:rsidRPr="000C6FA2">
        <w:t>doc</w:t>
      </w:r>
      <w:proofErr w:type="spellEnd"/>
      <w:r w:rsidRPr="000C6FA2">
        <w:t>, .</w:t>
      </w:r>
      <w:proofErr w:type="spellStart"/>
      <w:r w:rsidRPr="000C6FA2">
        <w:t>docx</w:t>
      </w:r>
      <w:proofErr w:type="spellEnd"/>
      <w:r w:rsidRPr="000C6FA2">
        <w:t xml:space="preserve"> lub .pdf i podpisana kwalifikowanym podpisem elektronicznym lub podpisem zaufanym lub podpisem osobistym przez osobę/osoby uprawnioną/uprawnione </w:t>
      </w:r>
      <w:r w:rsidR="004C03CC" w:rsidRPr="000C6FA2">
        <w:t xml:space="preserve">do reprezentacji </w:t>
      </w:r>
      <w:r w:rsidRPr="000C6FA2">
        <w:t xml:space="preserve">pod </w:t>
      </w:r>
      <w:r w:rsidRPr="000C6FA2">
        <w:rPr>
          <w:color w:val="000000" w:themeColor="text1"/>
        </w:rPr>
        <w:t xml:space="preserve">rygorem </w:t>
      </w:r>
      <w:r w:rsidR="00543EDF" w:rsidRPr="000C6FA2">
        <w:rPr>
          <w:color w:val="000000" w:themeColor="text1"/>
        </w:rPr>
        <w:t>nieważności</w:t>
      </w:r>
      <w:r w:rsidRPr="000C6FA2">
        <w:rPr>
          <w:color w:val="000000" w:themeColor="text1"/>
        </w:rPr>
        <w:t xml:space="preserve">. </w:t>
      </w:r>
      <w:r w:rsidRPr="000C6FA2">
        <w:t xml:space="preserve">Sposób złożenia oferty w tym zaszyfrowania oferty opisany został w Instrukcji użytkowania systemu z </w:t>
      </w:r>
      <w:proofErr w:type="spellStart"/>
      <w:r w:rsidRPr="000C6FA2">
        <w:t>miniPortalu</w:t>
      </w:r>
      <w:proofErr w:type="spellEnd"/>
      <w:r w:rsidRPr="000C6FA2">
        <w:t>.</w:t>
      </w:r>
    </w:p>
    <w:p w:rsidR="00141878" w:rsidRPr="000C6FA2" w:rsidRDefault="00141878" w:rsidP="00730549">
      <w:pPr>
        <w:pStyle w:val="Akapitzlist"/>
        <w:numPr>
          <w:ilvl w:val="0"/>
          <w:numId w:val="10"/>
        </w:numPr>
        <w:spacing w:after="120"/>
        <w:jc w:val="both"/>
      </w:pPr>
      <w:r w:rsidRPr="000C6FA2">
        <w:t>Pełnomocnictwo – jeżeli dotyczy - musi być załączone do oferty w oryginale w takiej samej formie jak składana oferta tj. w formie elektronicznej lub postaci elektronicznej opatrzonej podpisem zaufanym lub osobistym. Dopuszcza się także złożenie elektronicznej kopii pełnomocnictwa sporządzonego uprzednio w formie pisemnej w formie elektronicznego poświadczenia sporządzonego stosownie do art. 97 § 2 ustawy z dnia 14 lutego 1991 r. prawo o notariacie, które to poświadczenie notariusz opatruje kwalifikowanym podpisem elektronicznym bądź też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141878" w:rsidRPr="000C6FA2" w:rsidRDefault="007B3460" w:rsidP="00730549">
      <w:pPr>
        <w:pStyle w:val="Akapitzlist"/>
        <w:numPr>
          <w:ilvl w:val="0"/>
          <w:numId w:val="10"/>
        </w:numPr>
        <w:spacing w:after="120"/>
        <w:jc w:val="both"/>
      </w:pPr>
      <w:r w:rsidRPr="000C6FA2">
        <w:t xml:space="preserve">W przypadku składania oferty przez Wykonawców wspólnie ubiegających się o udzielenie zamówienia – należy złożyć wraz z ofertą pełnomocnictwo do reprezentowania wszystkich Wykonawców wspólnie ubiegających się o udzielenie </w:t>
      </w:r>
      <w:r w:rsidR="00447F4E" w:rsidRPr="000C6FA2">
        <w:t xml:space="preserve">zamówienia. </w:t>
      </w:r>
      <w:r w:rsidRPr="000C6FA2">
        <w:t>Pełnomocnik może być ustanowiony do reprezentowania Wykonawców w postępowaniu albo reprezentowania w postępowaniu i zawarcia umowy.</w:t>
      </w:r>
    </w:p>
    <w:p w:rsidR="004A484D" w:rsidRPr="000C6FA2" w:rsidRDefault="004A484D" w:rsidP="00730549">
      <w:pPr>
        <w:pStyle w:val="Akapitzlist"/>
        <w:numPr>
          <w:ilvl w:val="0"/>
          <w:numId w:val="10"/>
        </w:numPr>
        <w:spacing w:after="120"/>
        <w:jc w:val="both"/>
      </w:pPr>
      <w:r w:rsidRPr="000C6FA2">
        <w:t xml:space="preserve">Zamawiający informuje, iż zgodnie z art. 18 ust. 3 ustawy </w:t>
      </w:r>
      <w:proofErr w:type="spellStart"/>
      <w:r w:rsidRPr="000C6FA2">
        <w:t>Pzp</w:t>
      </w:r>
      <w:proofErr w:type="spellEnd"/>
      <w:r w:rsidRPr="000C6FA2">
        <w:t xml:space="preserve">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0C6FA2">
        <w:t>Pzp</w:t>
      </w:r>
      <w:proofErr w:type="spellEnd"/>
      <w:r w:rsidRPr="000C6FA2">
        <w:t>.</w:t>
      </w:r>
    </w:p>
    <w:p w:rsidR="005570E2" w:rsidRPr="000C6FA2" w:rsidRDefault="005570E2" w:rsidP="005570E2">
      <w:pPr>
        <w:pStyle w:val="Akapitzlist"/>
        <w:numPr>
          <w:ilvl w:val="0"/>
          <w:numId w:val="10"/>
        </w:numPr>
        <w:jc w:val="both"/>
      </w:pPr>
      <w:r w:rsidRPr="000C6FA2">
        <w:t>Wszelkie informacje stanowiące tajemnicę przedsiębiorstwa w rozumieniu ustawy z dnia 16 kwietnia 1993 r. o zwalczaniu nieuczciwej konkurencji, które Wykonawca zastrzeże, jako tajemnicę przedsiębiorstwa, powinny zostać złożone w osobnym pliku wraz z jednoczesnym zaznaczeniem polecenia „Załącznik stanowiący tajemnicę przedsiębiorstwa” a następnie wraz z plikami stanowiącymi jawną część skompresowane do jednego pliku w jednym z następujących formatów danych: .zip, .tar, .</w:t>
      </w:r>
      <w:proofErr w:type="spellStart"/>
      <w:r w:rsidRPr="000C6FA2">
        <w:t>gz</w:t>
      </w:r>
      <w:proofErr w:type="spellEnd"/>
      <w:r w:rsidRPr="000C6FA2">
        <w:t xml:space="preserve"> (</w:t>
      </w:r>
      <w:proofErr w:type="spellStart"/>
      <w:r w:rsidRPr="000C6FA2">
        <w:t>gzip</w:t>
      </w:r>
      <w:proofErr w:type="spellEnd"/>
      <w:r w:rsidRPr="000C6FA2">
        <w:t>), .7Z, .</w:t>
      </w:r>
      <w:proofErr w:type="spellStart"/>
      <w:r w:rsidRPr="000C6FA2">
        <w:t>rar</w:t>
      </w:r>
      <w:proofErr w:type="spellEnd"/>
    </w:p>
    <w:p w:rsidR="005570E2" w:rsidRPr="000C6FA2" w:rsidRDefault="005570E2" w:rsidP="005570E2">
      <w:pPr>
        <w:pStyle w:val="Akapitzlist"/>
        <w:numPr>
          <w:ilvl w:val="0"/>
          <w:numId w:val="10"/>
        </w:numPr>
        <w:jc w:val="both"/>
      </w:pPr>
      <w:r w:rsidRPr="000C6FA2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skompresowany w jednym z następujących formatów danych: .zip, .tar, .</w:t>
      </w:r>
      <w:proofErr w:type="spellStart"/>
      <w:r w:rsidRPr="000C6FA2">
        <w:t>gz</w:t>
      </w:r>
      <w:proofErr w:type="spellEnd"/>
      <w:r w:rsidRPr="000C6FA2">
        <w:t xml:space="preserve"> (</w:t>
      </w:r>
      <w:proofErr w:type="spellStart"/>
      <w:r w:rsidRPr="000C6FA2">
        <w:t>gzip</w:t>
      </w:r>
      <w:proofErr w:type="spellEnd"/>
      <w:r w:rsidRPr="000C6FA2">
        <w:t>), .7Z, .</w:t>
      </w:r>
      <w:proofErr w:type="spellStart"/>
      <w:r w:rsidRPr="000C6FA2">
        <w:t>rar</w:t>
      </w:r>
      <w:proofErr w:type="spellEnd"/>
      <w:r w:rsidRPr="000C6FA2">
        <w:t xml:space="preserve"> (bez nadawania mu haseł i bez szyfrowania). W kolejnym kroku za pośrednictwem Aplikacji do szyfrowania Wykonawca zaszyfruje folder zawierający dokumenty składające się na ofertę.</w:t>
      </w:r>
    </w:p>
    <w:p w:rsidR="00047D1A" w:rsidRPr="000C6FA2" w:rsidRDefault="00047D1A" w:rsidP="00730549">
      <w:pPr>
        <w:pStyle w:val="Akapitzlist"/>
        <w:numPr>
          <w:ilvl w:val="0"/>
          <w:numId w:val="10"/>
        </w:numPr>
        <w:spacing w:after="120"/>
        <w:jc w:val="both"/>
      </w:pPr>
      <w:r w:rsidRPr="000C6FA2">
        <w:t>Dokumenty sporządzone w języku</w:t>
      </w:r>
      <w:r w:rsidR="00803EEF" w:rsidRPr="000C6FA2">
        <w:t xml:space="preserve"> obcym należy złożyć wraz z tłumaczeniem na język polski.</w:t>
      </w:r>
    </w:p>
    <w:p w:rsidR="00F16859" w:rsidRPr="00AB0E31" w:rsidRDefault="00412CF4" w:rsidP="00401A11">
      <w:pPr>
        <w:pStyle w:val="Akapitzlist"/>
        <w:numPr>
          <w:ilvl w:val="0"/>
          <w:numId w:val="10"/>
        </w:numPr>
        <w:spacing w:after="120"/>
        <w:jc w:val="both"/>
        <w:rPr>
          <w:u w:val="single"/>
        </w:rPr>
      </w:pPr>
      <w:r w:rsidRPr="000C6FA2">
        <w:rPr>
          <w:rFonts w:cs="Times New Roman"/>
          <w:u w:val="single"/>
        </w:rPr>
        <w:t>Sposób sporządzenia dokumentów elektronicznych musi być zg</w:t>
      </w:r>
      <w:r w:rsidR="00F143C9" w:rsidRPr="000C6FA2">
        <w:rPr>
          <w:rFonts w:cs="Times New Roman"/>
          <w:u w:val="single"/>
        </w:rPr>
        <w:t>ody z wymaganiami określonymi w </w:t>
      </w:r>
      <w:r w:rsidRPr="000C6FA2">
        <w:rPr>
          <w:rFonts w:cs="Times New Roman"/>
          <w:u w:val="single"/>
        </w:rPr>
        <w:t>rozporządzeniu Prezesa Rady Ministrów z dnia 30 grudnia 2020 r. w sprawie sposobu sporządzania i przekazywania informacji oraz wymagań technicznych dla dokumentów elektronicznych oraz środków komunikacji elektronicznej w postępowaniu o 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 wykonawcy (Dz. U. z 2020 poz. 2415).</w:t>
      </w:r>
    </w:p>
    <w:p w:rsidR="00AB0E31" w:rsidRPr="00AB0E31" w:rsidRDefault="00AB0E31" w:rsidP="00AB0E31">
      <w:pPr>
        <w:spacing w:after="120"/>
        <w:jc w:val="both"/>
        <w:rPr>
          <w:u w:val="single"/>
        </w:rPr>
      </w:pPr>
    </w:p>
    <w:p w:rsidR="00F143C9" w:rsidRPr="000C6FA2" w:rsidRDefault="00F143C9" w:rsidP="00F143C9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lastRenderedPageBreak/>
        <w:t>X. Sposób oraz termin składania ofert</w:t>
      </w:r>
    </w:p>
    <w:p w:rsidR="00DB3D4B" w:rsidRPr="000C6FA2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Wykonawca składa ofertę za pośrednictwem Formularza do złożenia</w:t>
      </w:r>
      <w:r w:rsidR="0014129B" w:rsidRPr="000C6FA2">
        <w:rPr>
          <w:rFonts w:cs="Times New Roman"/>
        </w:rPr>
        <w:t>, zmiany,</w:t>
      </w:r>
      <w:r w:rsidRPr="000C6FA2">
        <w:rPr>
          <w:rFonts w:cs="Times New Roman"/>
        </w:rPr>
        <w:t xml:space="preserve"> wycofania oferty </w:t>
      </w:r>
      <w:r w:rsidR="0014129B" w:rsidRPr="000C6FA2">
        <w:rPr>
          <w:rFonts w:cs="Times New Roman"/>
        </w:rPr>
        <w:t xml:space="preserve">lub wniosku </w:t>
      </w:r>
      <w:r w:rsidRPr="000C6FA2">
        <w:rPr>
          <w:rFonts w:cs="Times New Roman"/>
        </w:rPr>
        <w:t xml:space="preserve">dostępnego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 xml:space="preserve"> i udostępnionego również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>.</w:t>
      </w:r>
      <w:r w:rsidR="00F86A94" w:rsidRPr="000C6FA2">
        <w:rPr>
          <w:rFonts w:cs="Times New Roman"/>
        </w:rPr>
        <w:t xml:space="preserve"> Funkcjonalność do zaszyfrowania oferty przez Wykonawcę jest dostępna d</w:t>
      </w:r>
      <w:r w:rsidR="0014129B" w:rsidRPr="000C6FA2">
        <w:rPr>
          <w:rFonts w:cs="Times New Roman"/>
        </w:rPr>
        <w:t xml:space="preserve">la wykonawców na </w:t>
      </w:r>
      <w:proofErr w:type="spellStart"/>
      <w:r w:rsidR="0014129B" w:rsidRPr="000C6FA2">
        <w:rPr>
          <w:rFonts w:cs="Times New Roman"/>
        </w:rPr>
        <w:t>miniPortalu</w:t>
      </w:r>
      <w:proofErr w:type="spellEnd"/>
      <w:r w:rsidR="0014129B" w:rsidRPr="000C6FA2">
        <w:rPr>
          <w:rFonts w:cs="Times New Roman"/>
        </w:rPr>
        <w:t>, w </w:t>
      </w:r>
      <w:r w:rsidR="00F86A94" w:rsidRPr="000C6FA2">
        <w:rPr>
          <w:rFonts w:cs="Times New Roman"/>
        </w:rPr>
        <w:t>szczegółach danego postępowania.</w:t>
      </w:r>
      <w:r w:rsidRPr="000C6FA2">
        <w:rPr>
          <w:rFonts w:cs="Times New Roman"/>
        </w:rPr>
        <w:t xml:space="preserve"> Sposób złożenia oferty opisany został w Instrukcji użytkownika dostępnej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>.</w:t>
      </w:r>
    </w:p>
    <w:p w:rsidR="00DB3D4B" w:rsidRPr="000C6FA2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Ofertę wraz z wymaganymi załącznikami n</w:t>
      </w:r>
      <w:r w:rsidR="00B237AD" w:rsidRPr="000C6FA2">
        <w:rPr>
          <w:rFonts w:cs="Times New Roman"/>
        </w:rPr>
        <w:t xml:space="preserve">ależy złożyć w terminie do dnia </w:t>
      </w:r>
      <w:r w:rsidR="00AB0E31">
        <w:rPr>
          <w:rFonts w:cs="Times New Roman"/>
        </w:rPr>
        <w:t>29</w:t>
      </w:r>
      <w:r w:rsidR="00395636">
        <w:rPr>
          <w:rFonts w:cs="Times New Roman"/>
        </w:rPr>
        <w:t>.</w:t>
      </w:r>
      <w:r w:rsidR="0040651D" w:rsidRPr="000C6FA2">
        <w:rPr>
          <w:rFonts w:cs="Times New Roman"/>
        </w:rPr>
        <w:t>0</w:t>
      </w:r>
      <w:r w:rsidR="000C6FA2" w:rsidRPr="000C6FA2">
        <w:rPr>
          <w:rFonts w:cs="Times New Roman"/>
        </w:rPr>
        <w:t>7</w:t>
      </w:r>
      <w:r w:rsidR="0040651D" w:rsidRPr="000C6FA2">
        <w:rPr>
          <w:rFonts w:cs="Times New Roman"/>
        </w:rPr>
        <w:t>.2022</w:t>
      </w:r>
      <w:r w:rsidR="00661383" w:rsidRPr="000C6FA2">
        <w:rPr>
          <w:rFonts w:cs="Times New Roman"/>
        </w:rPr>
        <w:t xml:space="preserve"> r.</w:t>
      </w:r>
      <w:r w:rsidRPr="000C6FA2">
        <w:rPr>
          <w:rFonts w:cs="Times New Roman"/>
        </w:rPr>
        <w:t xml:space="preserve">, </w:t>
      </w:r>
      <w:r w:rsidR="00661383" w:rsidRPr="000C6FA2">
        <w:rPr>
          <w:rFonts w:cs="Times New Roman"/>
        </w:rPr>
        <w:br/>
      </w:r>
      <w:r w:rsidRPr="000C6FA2">
        <w:rPr>
          <w:rFonts w:cs="Times New Roman"/>
        </w:rPr>
        <w:t xml:space="preserve">do godz. </w:t>
      </w:r>
      <w:r w:rsidR="000A0EE3" w:rsidRPr="000C6FA2">
        <w:rPr>
          <w:rFonts w:cs="Times New Roman"/>
        </w:rPr>
        <w:t>10:</w:t>
      </w:r>
      <w:r w:rsidR="00524BB2" w:rsidRPr="000C6FA2">
        <w:rPr>
          <w:rFonts w:cs="Times New Roman"/>
        </w:rPr>
        <w:t>00</w:t>
      </w:r>
      <w:r w:rsidRPr="000C6FA2">
        <w:rPr>
          <w:rFonts w:cs="Times New Roman"/>
        </w:rPr>
        <w:t>.</w:t>
      </w:r>
    </w:p>
    <w:p w:rsidR="00DB3D4B" w:rsidRPr="000C6FA2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Wykonawca</w:t>
      </w:r>
      <w:r w:rsidR="00B237AD" w:rsidRPr="000C6FA2">
        <w:rPr>
          <w:rFonts w:cs="Times New Roman"/>
        </w:rPr>
        <w:t xml:space="preserve"> może złożyć tylko jedną ofertę</w:t>
      </w:r>
      <w:r w:rsidR="00960691">
        <w:rPr>
          <w:rFonts w:cs="Times New Roman"/>
        </w:rPr>
        <w:t>.</w:t>
      </w:r>
    </w:p>
    <w:p w:rsidR="00DB3D4B" w:rsidRPr="000C6FA2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Zamawiający odrzuci ofertę złożoną po terminie składania ofert.</w:t>
      </w:r>
    </w:p>
    <w:p w:rsidR="00DB3D4B" w:rsidRPr="000C6FA2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 po przesłaniu oferty za pomocą </w:t>
      </w:r>
      <w:r w:rsidR="0014129B" w:rsidRPr="000C6FA2">
        <w:rPr>
          <w:rFonts w:cs="Times New Roman"/>
        </w:rPr>
        <w:t xml:space="preserve">Formularza do złożenia, zmiany, wycofania oferty lub wniosku </w:t>
      </w:r>
      <w:r w:rsidRPr="000C6FA2">
        <w:rPr>
          <w:rFonts w:cs="Times New Roman"/>
        </w:rPr>
        <w:t xml:space="preserve">na „ekranie sukcesu” otrzyma numer oferty generowany przez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>. Ten numer należy zapisać i zachować. Będzie on potrzebny w razie ewentualnego wycofania oferty.</w:t>
      </w:r>
    </w:p>
    <w:p w:rsidR="00DB3D4B" w:rsidRPr="000C6FA2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 przed upływem terminu do składania ofert może wycofać ofertę za pośrednictwem Formularza do wycofania oferty dostępnego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 xml:space="preserve"> i udostępnionego również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 xml:space="preserve">. Sposób wycofania oferty został opisany w Instrukcji użytkownika dostępnej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>.</w:t>
      </w:r>
    </w:p>
    <w:p w:rsidR="000A0EE3" w:rsidRPr="000C6FA2" w:rsidRDefault="00DB3D4B" w:rsidP="00730549">
      <w:pPr>
        <w:pStyle w:val="Akapitzlist"/>
        <w:numPr>
          <w:ilvl w:val="0"/>
          <w:numId w:val="13"/>
        </w:numPr>
        <w:ind w:left="357" w:hanging="357"/>
        <w:jc w:val="both"/>
        <w:rPr>
          <w:rFonts w:cs="Times New Roman"/>
        </w:rPr>
      </w:pPr>
      <w:r w:rsidRPr="000C6FA2">
        <w:rPr>
          <w:rFonts w:cs="Times New Roman"/>
        </w:rPr>
        <w:t>Wykonawca po upływie terminu do składania ofert nie może wycofać złożonej oferty.</w:t>
      </w:r>
    </w:p>
    <w:p w:rsidR="000A0EE3" w:rsidRPr="000C6FA2" w:rsidRDefault="000A0EE3" w:rsidP="000A0EE3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XI. Termin otwarcia ofert</w:t>
      </w:r>
    </w:p>
    <w:p w:rsidR="000A0EE3" w:rsidRPr="000C6FA2" w:rsidRDefault="000A0EE3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Otwarcie </w:t>
      </w:r>
      <w:r w:rsidR="0040651D" w:rsidRPr="000C6FA2">
        <w:rPr>
          <w:rFonts w:cs="Times New Roman"/>
        </w:rPr>
        <w:t xml:space="preserve">ofert nastąpi w dniu </w:t>
      </w:r>
      <w:r w:rsidR="00AB0E31">
        <w:rPr>
          <w:rFonts w:cs="Times New Roman"/>
        </w:rPr>
        <w:t>29</w:t>
      </w:r>
      <w:r w:rsidR="0040651D" w:rsidRPr="000C6FA2">
        <w:rPr>
          <w:rFonts w:cs="Times New Roman"/>
        </w:rPr>
        <w:t>.0</w:t>
      </w:r>
      <w:r w:rsidR="000C6FA2" w:rsidRPr="000C6FA2">
        <w:rPr>
          <w:rFonts w:cs="Times New Roman"/>
        </w:rPr>
        <w:t>7</w:t>
      </w:r>
      <w:r w:rsidR="00F144AD" w:rsidRPr="000C6FA2">
        <w:rPr>
          <w:rFonts w:cs="Times New Roman"/>
        </w:rPr>
        <w:t>.</w:t>
      </w:r>
      <w:r w:rsidR="0040651D" w:rsidRPr="000C6FA2">
        <w:rPr>
          <w:rFonts w:cs="Times New Roman"/>
        </w:rPr>
        <w:t>2022</w:t>
      </w:r>
      <w:r w:rsidR="00661383" w:rsidRPr="000C6FA2">
        <w:rPr>
          <w:rFonts w:cs="Times New Roman"/>
        </w:rPr>
        <w:t xml:space="preserve"> r.,</w:t>
      </w:r>
      <w:r w:rsidR="002B4453" w:rsidRPr="000C6FA2">
        <w:rPr>
          <w:rFonts w:cs="Times New Roman"/>
        </w:rPr>
        <w:t xml:space="preserve"> o godzinie 12</w:t>
      </w:r>
      <w:r w:rsidRPr="000C6FA2">
        <w:rPr>
          <w:rFonts w:cs="Times New Roman"/>
        </w:rPr>
        <w:t>:00.</w:t>
      </w:r>
    </w:p>
    <w:p w:rsidR="000A0EE3" w:rsidRPr="000C6FA2" w:rsidRDefault="000A0EE3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Otwarcie ofert jest niejawne. </w:t>
      </w:r>
    </w:p>
    <w:p w:rsidR="000A0EE3" w:rsidRPr="000C6FA2" w:rsidRDefault="001A5E92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</w:t>
      </w:r>
      <w:r w:rsidR="000A0EE3" w:rsidRPr="000C6FA2">
        <w:rPr>
          <w:rFonts w:cs="Times New Roman"/>
        </w:rPr>
        <w:t xml:space="preserve">cy, </w:t>
      </w:r>
      <w:r w:rsidRPr="000C6FA2">
        <w:rPr>
          <w:rFonts w:cs="Times New Roman"/>
        </w:rPr>
        <w:t xml:space="preserve">najpóźniej </w:t>
      </w:r>
      <w:r w:rsidR="000A0EE3" w:rsidRPr="000C6FA2">
        <w:rPr>
          <w:rFonts w:cs="Times New Roman"/>
        </w:rPr>
        <w:t xml:space="preserve">przed otwarciem ofert, </w:t>
      </w:r>
      <w:r w:rsidRPr="000C6FA2">
        <w:rPr>
          <w:rFonts w:cs="Times New Roman"/>
        </w:rPr>
        <w:t>udostępnia</w:t>
      </w:r>
      <w:r w:rsidR="000A0EE3" w:rsidRPr="000C6FA2">
        <w:rPr>
          <w:rFonts w:cs="Times New Roman"/>
        </w:rPr>
        <w:t xml:space="preserve"> na stronie</w:t>
      </w:r>
      <w:r w:rsidRPr="000C6FA2">
        <w:rPr>
          <w:rFonts w:cs="Times New Roman"/>
        </w:rPr>
        <w:t xml:space="preserve"> internetowej prowadzonego postę</w:t>
      </w:r>
      <w:r w:rsidR="005B5E25" w:rsidRPr="000C6FA2">
        <w:rPr>
          <w:rFonts w:cs="Times New Roman"/>
        </w:rPr>
        <w:t>powania</w:t>
      </w:r>
      <w:r w:rsidR="000A0EE3" w:rsidRPr="000C6FA2">
        <w:rPr>
          <w:rFonts w:cs="Times New Roman"/>
        </w:rPr>
        <w:t xml:space="preserve"> informację o kwocie, jaką zamierza przeznaczy</w:t>
      </w:r>
      <w:r w:rsidRPr="000C6FA2">
        <w:rPr>
          <w:rFonts w:cs="Times New Roman"/>
        </w:rPr>
        <w:t>ć</w:t>
      </w:r>
      <w:r w:rsidR="000A0EE3" w:rsidRPr="000C6FA2">
        <w:rPr>
          <w:rFonts w:cs="Times New Roman"/>
        </w:rPr>
        <w:t xml:space="preserve"> na sfinansowanie zamówienia</w:t>
      </w:r>
      <w:r w:rsidR="000A4980" w:rsidRPr="000C6FA2">
        <w:rPr>
          <w:rFonts w:cs="Times New Roman"/>
        </w:rPr>
        <w:t>.</w:t>
      </w:r>
    </w:p>
    <w:p w:rsidR="000A4980" w:rsidRPr="000C6FA2" w:rsidRDefault="000A4980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Otwarcie ofert następuje poprzez użycie mechanizmu do odszyfrowania ofert dostępnego po zalogowaniu w zakładce Deszyfrowanie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 xml:space="preserve"> i następuje poprzez wskazanie pliku do odszyfrowania.</w:t>
      </w:r>
    </w:p>
    <w:p w:rsidR="00E95317" w:rsidRPr="000C6FA2" w:rsidRDefault="00E95317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 przypadku wystąpienia awarii </w:t>
      </w:r>
      <w:r w:rsidR="00225E6A" w:rsidRPr="000C6FA2">
        <w:rPr>
          <w:rFonts w:cs="Times New Roman"/>
        </w:rPr>
        <w:t>systemu teleinformatycznego</w:t>
      </w:r>
      <w:r w:rsidR="000330D1" w:rsidRPr="000C6FA2">
        <w:rPr>
          <w:rFonts w:cs="Times New Roman"/>
        </w:rPr>
        <w:t>, która spowoduje brak możliwości otwarcia ofert w terminie określonym przez Zamawiającego, otwarcia ofert nastąpi niezwłocznie po usunięciu awarii.</w:t>
      </w:r>
    </w:p>
    <w:p w:rsidR="00610160" w:rsidRPr="000C6FA2" w:rsidRDefault="00610160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poinformuje </w:t>
      </w:r>
      <w:r w:rsidR="00BE09DE" w:rsidRPr="000C6FA2">
        <w:rPr>
          <w:rFonts w:cs="Times New Roman"/>
        </w:rPr>
        <w:t>o zmianie terminu otwarcia ofert na stronie internetowej prow</w:t>
      </w:r>
      <w:r w:rsidR="005E29E5" w:rsidRPr="000C6FA2">
        <w:rPr>
          <w:rFonts w:cs="Times New Roman"/>
        </w:rPr>
        <w:t>adzonego postępowania.</w:t>
      </w:r>
    </w:p>
    <w:p w:rsidR="000A0EE3" w:rsidRPr="000C6FA2" w:rsidRDefault="001A5E92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</w:t>
      </w:r>
      <w:r w:rsidR="000A0EE3" w:rsidRPr="000C6FA2">
        <w:rPr>
          <w:rFonts w:cs="Times New Roman"/>
        </w:rPr>
        <w:t>cy, niezwł</w:t>
      </w:r>
      <w:r w:rsidRPr="000C6FA2">
        <w:rPr>
          <w:rFonts w:cs="Times New Roman"/>
        </w:rPr>
        <w:t>ocznie po otwarciu ofert, udostę</w:t>
      </w:r>
      <w:r w:rsidR="000A0EE3" w:rsidRPr="000C6FA2">
        <w:rPr>
          <w:rFonts w:cs="Times New Roman"/>
        </w:rPr>
        <w:t>pnia na stronie</w:t>
      </w:r>
      <w:r w:rsidRPr="000C6FA2">
        <w:rPr>
          <w:rFonts w:cs="Times New Roman"/>
        </w:rPr>
        <w:t xml:space="preserve"> internetowej prowadzonego postę</w:t>
      </w:r>
      <w:r w:rsidR="000A0EE3" w:rsidRPr="000C6FA2">
        <w:rPr>
          <w:rFonts w:cs="Times New Roman"/>
        </w:rPr>
        <w:t xml:space="preserve">powania informacje o: </w:t>
      </w:r>
    </w:p>
    <w:p w:rsidR="000A0EE3" w:rsidRPr="000C6FA2" w:rsidRDefault="001A5E92" w:rsidP="0096493D">
      <w:pPr>
        <w:pStyle w:val="Akapitzlist"/>
        <w:numPr>
          <w:ilvl w:val="0"/>
          <w:numId w:val="2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nazwach albo imionach i nazwiskach oraz siedzibach lub miejscach prowadzonej działalności gospodarczej albo miejscach zamieszkania wykonawców, których oferty zostały otwarte,</w:t>
      </w:r>
    </w:p>
    <w:p w:rsidR="00D06F90" w:rsidRPr="000C6FA2" w:rsidRDefault="001A5E92" w:rsidP="0096493D">
      <w:pPr>
        <w:pStyle w:val="Akapitzlist"/>
        <w:numPr>
          <w:ilvl w:val="0"/>
          <w:numId w:val="29"/>
        </w:numPr>
        <w:jc w:val="both"/>
        <w:rPr>
          <w:rFonts w:cs="Times New Roman"/>
        </w:rPr>
      </w:pPr>
      <w:r w:rsidRPr="000C6FA2">
        <w:rPr>
          <w:rFonts w:cs="Times New Roman"/>
        </w:rPr>
        <w:t>cenach lub kosztach zawartych w ofertach</w:t>
      </w:r>
      <w:r w:rsidR="00E95317" w:rsidRPr="000C6FA2">
        <w:rPr>
          <w:rFonts w:cs="Times New Roman"/>
        </w:rPr>
        <w:t>.</w:t>
      </w:r>
    </w:p>
    <w:p w:rsidR="00D06F90" w:rsidRPr="000C6FA2" w:rsidRDefault="00D06F90" w:rsidP="00D06F90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XI</w:t>
      </w:r>
      <w:r w:rsidR="00EC4267" w:rsidRPr="000C6FA2">
        <w:rPr>
          <w:rFonts w:cs="Times New Roman"/>
          <w:b/>
          <w:sz w:val="24"/>
          <w:szCs w:val="24"/>
        </w:rPr>
        <w:t>I</w:t>
      </w:r>
      <w:r w:rsidRPr="000C6FA2">
        <w:rPr>
          <w:rFonts w:cs="Times New Roman"/>
          <w:b/>
          <w:sz w:val="24"/>
          <w:szCs w:val="24"/>
        </w:rPr>
        <w:t xml:space="preserve">. </w:t>
      </w:r>
      <w:r w:rsidR="007468CB" w:rsidRPr="000C6FA2">
        <w:rPr>
          <w:rFonts w:cs="Times New Roman"/>
          <w:b/>
          <w:sz w:val="24"/>
          <w:szCs w:val="24"/>
        </w:rPr>
        <w:t>Podstawy wykluczenia, warunki udziału w postępowaniu, podmiotowe środki dowodowe</w:t>
      </w:r>
    </w:p>
    <w:p w:rsidR="007468CB" w:rsidRPr="000C6FA2" w:rsidRDefault="009E75D5" w:rsidP="00730549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  <w:b/>
          <w:bCs/>
        </w:rPr>
        <w:t>Podstawy wykluczenia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1) Zamawiający wykluczy z postępowania Wykonawcę w przypadkach określonych w art.108</w:t>
      </w:r>
      <w:r w:rsidR="009F0E8A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 xml:space="preserve">ust. 1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 xml:space="preserve"> (obligatoryjne przesłanki wykluczenia Wykonawcy), tj. Wykonawcę: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a) będącego osobą fizyczną, którego prawomocnie skazano za przestępstwo: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udziału w zorganizowanej grupie przestępczej albo związku mającym na celu popełnienie przestępstwa lub przestępstwa skarbowego, o którym mowa w art. 258 Kodeksu karnego,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>− handlu ludźmi, o którym mowa w art. 189a Kodeksu karnego,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o którym mowa </w:t>
      </w:r>
      <w:r w:rsidR="0040651D" w:rsidRPr="000C6FA2">
        <w:rPr>
          <w:rFonts w:cs="Times New Roman"/>
        </w:rPr>
        <w:t>w art. 228-230a, art. 250a Kodeksu karnego, w art. 46-48 ustawy z dnia 25 czerwca 2010 r. o sporcie (Dz. U. z 2020 r. poz. 1133 oraz z 2021 r. poz. 2054) lub w art. 54 ust. 1-4 ustawy z </w:t>
      </w:r>
      <w:r w:rsidR="00B2277D" w:rsidRPr="000C6FA2">
        <w:rPr>
          <w:rFonts w:cs="Times New Roman"/>
        </w:rPr>
        <w:t xml:space="preserve">dnia </w:t>
      </w:r>
      <w:r w:rsidR="0040651D" w:rsidRPr="000C6FA2">
        <w:rPr>
          <w:rFonts w:cs="Times New Roman"/>
        </w:rPr>
        <w:t>12 maja 2011 r. o refundacji leków, środków spożywczych specjalnego przeznaczenia żywieniowego oraz wyrobów medycznych (Dz. U. z 2021 r. poz. 523, 1292, 1559 i 2054)</w:t>
      </w:r>
      <w:r w:rsidR="00E43D4D" w:rsidRPr="000C6FA2">
        <w:rPr>
          <w:rFonts w:cs="Times New Roman"/>
        </w:rPr>
        <w:t>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finansowania przestępstwa o charakterze terrorystycznym, o którym mowa wart.165a Kodeksu karnego, lub przestępstwo udaremniania lub utrudniania stwierdzenia przestępnego pochodzenia pieniędzy lub ukrywania ich pochodzenia, o którym mowa w art. 299 Kodeksu karnego,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o charakterze terrorystycznym, o którym mowa w art. 115 § 20 Kodeksu karnego, lub mające na celu popełnienie tego przestępstwa,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powierzenia wykonywania pracy małoletniemu cudzoziemcowi, o którym mowa wart. 9 ust. 2 ustawy z dnia 15 czerwca 2012 r. o skutkach powierzania wykonywania pracy cudzoziemcom przebywającym wbrew przepisom na terytorium Rzeczypospolitej Polskiej (Dz. U. poz. 769</w:t>
      </w:r>
      <w:r w:rsidR="00E65671" w:rsidRPr="000C6FA2">
        <w:rPr>
          <w:rFonts w:cs="Times New Roman"/>
        </w:rPr>
        <w:t xml:space="preserve"> oraz z 2020 r. poz. 2023</w:t>
      </w:r>
      <w:r w:rsidRPr="000C6FA2">
        <w:rPr>
          <w:rFonts w:cs="Times New Roman"/>
        </w:rPr>
        <w:t>),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80EC9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o którym mowa w art. 9 ust. 1 i 3 lub art. 10 ustawy z dnia 15 czerwca 2012 r. o</w:t>
      </w:r>
      <w:r w:rsidR="00CA073E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 xml:space="preserve">skutkach powierzania wykonywania pracy cudzoziemcom przebywającym wbrew przepisom na terytorium Rzeczypospolitej Polskiej 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lub za odpowiedni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 xml:space="preserve">czyn zabroniony określony w przepisach prawa obcego; </w:t>
      </w:r>
    </w:p>
    <w:p w:rsidR="007468CB" w:rsidRPr="000C6FA2" w:rsidRDefault="009F0E8A" w:rsidP="009F0E8A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ab/>
      </w:r>
      <w:r w:rsidR="007468CB" w:rsidRPr="000C6FA2">
        <w:rPr>
          <w:rFonts w:cs="Times New Roman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</w:t>
      </w:r>
      <w:r w:rsidR="006F40BC" w:rsidRPr="000C6FA2">
        <w:rPr>
          <w:rFonts w:cs="Times New Roman"/>
        </w:rPr>
        <w:t>estępstwo, o którym mowa w pkt a)</w:t>
      </w:r>
      <w:r w:rsidR="007468CB" w:rsidRPr="000C6FA2">
        <w:rPr>
          <w:rFonts w:cs="Times New Roman"/>
        </w:rPr>
        <w:t>;</w:t>
      </w:r>
    </w:p>
    <w:p w:rsidR="007468CB" w:rsidRPr="000C6FA2" w:rsidRDefault="007468CB" w:rsidP="00730549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c) wobec którego wydano prawomocny wyrok sądu lub ostate</w:t>
      </w:r>
      <w:r w:rsidR="00A80EC9" w:rsidRPr="000C6FA2">
        <w:rPr>
          <w:rFonts w:cs="Times New Roman"/>
        </w:rPr>
        <w:t>czną decyzję administracyjną o </w:t>
      </w:r>
      <w:r w:rsidRPr="000C6FA2">
        <w:rPr>
          <w:rFonts w:cs="Times New Roman"/>
        </w:rPr>
        <w:t>zaleganiu z uiszczeniem podatków, opłat lub składek na ubezpieczenie społeczne lub zdrowotne, chyba że wykonawca odpowiednio przed upływem terminu do składania wniosków o dopuszczenie do udziału w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468CB" w:rsidRPr="000C6FA2" w:rsidRDefault="007468CB" w:rsidP="00730549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d) wobec którego prawomocnie orzeczono zakaz ubiegania się o zamówienia publiczne;</w:t>
      </w:r>
    </w:p>
    <w:p w:rsidR="007468CB" w:rsidRPr="000C6FA2" w:rsidRDefault="007468CB" w:rsidP="00730549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konsumentów, złożyli odrębne oferty, oferty częściowe lub wnioski o dopuszczenie do udziału w postępowaniu, chyba że wykażą, że przygotowali te oferty lub wnioski niezależnie od siebie;</w:t>
      </w:r>
    </w:p>
    <w:p w:rsidR="007468CB" w:rsidRPr="000C6FA2" w:rsidRDefault="007468CB" w:rsidP="00730549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f) jeżeli, w przypadkach, o których mowa w art. 85 ust. 1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, doszło do zakłócenia konkurencji wynikającego z wcześniejszego zaangażowania tego Wykonawcy lub podmiotu, który należy z Wykonawcą do tej samej grupy kapitałowej w rozumieniu us</w:t>
      </w:r>
      <w:r w:rsidR="00F8702C" w:rsidRPr="000C6FA2">
        <w:rPr>
          <w:rFonts w:cs="Times New Roman"/>
        </w:rPr>
        <w:t>tawy z dnia 16 lutego 2007 r. o </w:t>
      </w:r>
      <w:r w:rsidRPr="000C6FA2">
        <w:rPr>
          <w:rFonts w:cs="Times New Roman"/>
        </w:rPr>
        <w:t>ochronie konkurencji i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konsumentów, chyba że spowodowane tym zakłócenie konkurencji może być wyeliminowane w inny sposób niż przez wykluczenie Wyko</w:t>
      </w:r>
      <w:r w:rsidR="00F8702C" w:rsidRPr="000C6FA2">
        <w:rPr>
          <w:rFonts w:cs="Times New Roman"/>
        </w:rPr>
        <w:t>nawcy z udziału w postępowaniu o </w:t>
      </w:r>
      <w:r w:rsidRPr="000C6FA2">
        <w:rPr>
          <w:rFonts w:cs="Times New Roman"/>
        </w:rPr>
        <w:t>udzielenie zamówienia.</w:t>
      </w:r>
    </w:p>
    <w:p w:rsidR="007468CB" w:rsidRPr="000C6FA2" w:rsidRDefault="007468CB" w:rsidP="00730549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>2) Zamawiający wykluczy z postępowania także Wykonawcę w przypadkach</w:t>
      </w:r>
      <w:r w:rsidR="00F8702C" w:rsidRPr="000C6FA2">
        <w:rPr>
          <w:rFonts w:cs="Times New Roman"/>
        </w:rPr>
        <w:t xml:space="preserve"> określonych w </w:t>
      </w:r>
      <w:r w:rsidRPr="000C6FA2">
        <w:rPr>
          <w:rFonts w:cs="Times New Roman"/>
        </w:rPr>
        <w:t>art. 109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ust.1</w:t>
      </w:r>
      <w:r w:rsidR="00212304" w:rsidRPr="000C6FA2">
        <w:rPr>
          <w:rFonts w:cs="Times New Roman"/>
        </w:rPr>
        <w:t xml:space="preserve"> </w:t>
      </w:r>
      <w:r w:rsidR="00D81B36" w:rsidRPr="000C6FA2">
        <w:rPr>
          <w:rFonts w:cs="Times New Roman"/>
        </w:rPr>
        <w:t xml:space="preserve">pkt 4 </w:t>
      </w:r>
      <w:r w:rsidRPr="000C6FA2">
        <w:rPr>
          <w:rFonts w:cs="Times New Roman"/>
        </w:rPr>
        <w:t xml:space="preserve">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 xml:space="preserve"> (fakultatywne przesłanki wykluczenia Wykonawcy):</w:t>
      </w:r>
    </w:p>
    <w:p w:rsidR="007468CB" w:rsidRPr="000C6FA2" w:rsidRDefault="007468CB" w:rsidP="00730549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a) w stosunku do którego otwarto likwidację, ogłoszono upadłość, którego aktywami zarządza likwidator lub sąd, zawarł układ z wierzycielami, którego działalność gospodarcza jest zawieszona albo znajduje się on w innej tego rodzaju sytuacji wynikającej z pod</w:t>
      </w:r>
      <w:r w:rsidR="002D0432" w:rsidRPr="000C6FA2">
        <w:rPr>
          <w:rFonts w:cs="Times New Roman"/>
        </w:rPr>
        <w:t>obnej procedury przewidzianej w </w:t>
      </w:r>
      <w:r w:rsidRPr="000C6FA2">
        <w:rPr>
          <w:rFonts w:cs="Times New Roman"/>
        </w:rPr>
        <w:t>przepisach miejsca wszczęcia tej procedury.</w:t>
      </w:r>
    </w:p>
    <w:p w:rsidR="000C6FA2" w:rsidRPr="000C6FA2" w:rsidRDefault="002D0432" w:rsidP="000C6FA2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3)</w:t>
      </w:r>
      <w:r w:rsidR="000C6FA2" w:rsidRPr="000C6FA2">
        <w:rPr>
          <w:rFonts w:cs="Times New Roman"/>
        </w:rPr>
        <w:t xml:space="preserve"> Na podstawie art. 7 ust. 1 ustawy z dnia 13 kwietnia 2022 r. o szczególnych rozwiązaniach w zakresie przeciwdziałania wspieraniu agresji na Ukrainę oraz służących ochronie bezpieczeństwa narodowego [dalej zw.: cyt. ustawą] z postępowania o udzielenie zamówienia publicznego lub konkursu prowadzonego na podstawie ustawy </w:t>
      </w:r>
      <w:proofErr w:type="spellStart"/>
      <w:r w:rsidR="000C6FA2" w:rsidRPr="000C6FA2">
        <w:rPr>
          <w:rFonts w:cs="Times New Roman"/>
        </w:rPr>
        <w:t>Pzp</w:t>
      </w:r>
      <w:proofErr w:type="spellEnd"/>
      <w:r w:rsidR="000C6FA2" w:rsidRPr="000C6FA2">
        <w:rPr>
          <w:rFonts w:cs="Times New Roman"/>
        </w:rPr>
        <w:t xml:space="preserve"> Zamawiający wykluczy:</w:t>
      </w:r>
    </w:p>
    <w:p w:rsidR="000C6FA2" w:rsidRPr="000C6FA2" w:rsidRDefault="000C6FA2" w:rsidP="000C6FA2">
      <w:pPr>
        <w:pStyle w:val="Akapitzlist"/>
        <w:numPr>
          <w:ilvl w:val="0"/>
          <w:numId w:val="4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wykonawcę oraz uczestnika konkursu wymien</w:t>
      </w:r>
      <w:r w:rsidR="00B95DB4">
        <w:rPr>
          <w:rFonts w:cs="Times New Roman"/>
        </w:rPr>
        <w:t>ionego w wykazach określonych w </w:t>
      </w:r>
      <w:r w:rsidRPr="000C6FA2">
        <w:rPr>
          <w:rFonts w:cs="Times New Roman"/>
        </w:rPr>
        <w:t xml:space="preserve">rozporządzeniu 765/2006 i rozporządzeniu 269/2014 albo wpisanego na listę na podstawie decyzji w sprawie wpisu na listę rozstrzygającej o zastosowaniu środka, o którym mowa w art. 1 pkt 3 cyt. ustawy; </w:t>
      </w:r>
    </w:p>
    <w:p w:rsidR="000C6FA2" w:rsidRPr="000C6FA2" w:rsidRDefault="000C6FA2" w:rsidP="000C6FA2">
      <w:pPr>
        <w:pStyle w:val="Akapitzlist"/>
        <w:numPr>
          <w:ilvl w:val="0"/>
          <w:numId w:val="4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cyt. ustawy; </w:t>
      </w:r>
    </w:p>
    <w:p w:rsidR="000C6FA2" w:rsidRPr="00633D75" w:rsidRDefault="000C6FA2" w:rsidP="00633D75">
      <w:pPr>
        <w:pStyle w:val="Akapitzlist"/>
        <w:numPr>
          <w:ilvl w:val="0"/>
          <w:numId w:val="4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</w:t>
      </w:r>
      <w:r w:rsidR="00633D75">
        <w:rPr>
          <w:rFonts w:cs="Times New Roman"/>
        </w:rPr>
        <w:t>owa w art. 1 pkt 3 cyt. ustawy.</w:t>
      </w:r>
    </w:p>
    <w:p w:rsidR="002D0432" w:rsidRPr="000C6FA2" w:rsidRDefault="000C6FA2" w:rsidP="000C6FA2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4) </w:t>
      </w:r>
      <w:r w:rsidR="002D0432" w:rsidRPr="000C6FA2">
        <w:rPr>
          <w:rFonts w:cs="Times New Roman"/>
        </w:rPr>
        <w:t xml:space="preserve"> Wykonawca może zostać wykluczony przez Zamawiającego na każdym etapie postępowania o udzielenie zam</w:t>
      </w:r>
      <w:r w:rsidR="002D0432" w:rsidRPr="000C6FA2">
        <w:rPr>
          <w:rFonts w:cs="Times New Roman"/>
        </w:rPr>
        <w:fldChar w:fldCharType="begin"/>
      </w:r>
      <w:r w:rsidR="002D0432" w:rsidRPr="000C6FA2">
        <w:rPr>
          <w:rFonts w:cs="Times New Roman"/>
        </w:rPr>
        <w:instrText xml:space="preserve"> LISTNUM </w:instrText>
      </w:r>
      <w:r w:rsidR="002D0432" w:rsidRPr="000C6FA2">
        <w:rPr>
          <w:rFonts w:cs="Times New Roman"/>
        </w:rPr>
        <w:fldChar w:fldCharType="end"/>
      </w:r>
      <w:r w:rsidRPr="000C6FA2">
        <w:rPr>
          <w:rFonts w:cs="Times New Roman"/>
        </w:rPr>
        <w:t>ówienia, z zastrzeżeniem, że w przypadku okoliczności wskazanych w powyższym pkt. 3) wykluczenie następuje na okres trwania w/w okoliczności.</w:t>
      </w:r>
    </w:p>
    <w:p w:rsidR="00FE61ED" w:rsidRPr="000C6FA2" w:rsidRDefault="00FE61ED" w:rsidP="00730549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b/>
        </w:rPr>
      </w:pPr>
      <w:r w:rsidRPr="000C6FA2">
        <w:rPr>
          <w:rFonts w:cs="Times New Roman"/>
          <w:b/>
        </w:rPr>
        <w:t>Warunki udziału w postępowaniu</w:t>
      </w:r>
    </w:p>
    <w:p w:rsidR="00D26EBC" w:rsidRPr="000C6FA2" w:rsidRDefault="002F01D9" w:rsidP="0096493D">
      <w:pPr>
        <w:pStyle w:val="Akapitzlist"/>
        <w:numPr>
          <w:ilvl w:val="0"/>
          <w:numId w:val="31"/>
        </w:numPr>
        <w:jc w:val="both"/>
        <w:rPr>
          <w:rFonts w:cs="Times New Roman"/>
        </w:rPr>
      </w:pPr>
      <w:r w:rsidRPr="000C6FA2">
        <w:rPr>
          <w:rFonts w:cs="Times New Roman"/>
        </w:rPr>
        <w:t xml:space="preserve">O </w:t>
      </w:r>
      <w:r w:rsidR="00FB6928" w:rsidRPr="000C6FA2">
        <w:rPr>
          <w:rFonts w:cs="Times New Roman"/>
        </w:rPr>
        <w:t>udzielenie zamówienia mogą ubiegać się Wykonawcy, którzy</w:t>
      </w:r>
      <w:r w:rsidR="00734077" w:rsidRPr="000C6FA2">
        <w:rPr>
          <w:rFonts w:cs="Times New Roman"/>
        </w:rPr>
        <w:t xml:space="preserve"> spełniają warunki udziału w </w:t>
      </w:r>
      <w:r w:rsidR="00FB6928" w:rsidRPr="000C6FA2">
        <w:rPr>
          <w:rFonts w:cs="Times New Roman"/>
        </w:rPr>
        <w:t>postę</w:t>
      </w:r>
      <w:r w:rsidR="00734077" w:rsidRPr="000C6FA2">
        <w:rPr>
          <w:rFonts w:cs="Times New Roman"/>
        </w:rPr>
        <w:t>powaniu dotyczące</w:t>
      </w:r>
      <w:r w:rsidR="00FB6928" w:rsidRPr="000C6FA2">
        <w:rPr>
          <w:rFonts w:cs="Times New Roman"/>
        </w:rPr>
        <w:t xml:space="preserve"> </w:t>
      </w:r>
      <w:r w:rsidR="00734077" w:rsidRPr="000C6FA2">
        <w:rPr>
          <w:rFonts w:cs="Times New Roman"/>
        </w:rPr>
        <w:t>zdolności technicznej i zawodowej</w:t>
      </w:r>
    </w:p>
    <w:p w:rsidR="00714F43" w:rsidRDefault="00734077" w:rsidP="00A20D63">
      <w:pPr>
        <w:pStyle w:val="Akapitzlist"/>
        <w:numPr>
          <w:ilvl w:val="0"/>
          <w:numId w:val="30"/>
        </w:numPr>
        <w:jc w:val="both"/>
        <w:rPr>
          <w:rFonts w:eastAsia="Times New Roman"/>
          <w:lang w:eastAsia="pl-PL"/>
        </w:rPr>
      </w:pPr>
      <w:r w:rsidRPr="000C6FA2">
        <w:rPr>
          <w:rFonts w:eastAsia="Times New Roman"/>
          <w:lang w:eastAsia="pl-PL"/>
        </w:rPr>
        <w:t>Zamawiający uzna warunek za spełnio</w:t>
      </w:r>
      <w:r w:rsidR="007D6469" w:rsidRPr="000C6FA2">
        <w:rPr>
          <w:rFonts w:eastAsia="Times New Roman"/>
          <w:lang w:eastAsia="pl-PL"/>
        </w:rPr>
        <w:t>ny, jeżeli Wykonawca wykaże, że</w:t>
      </w:r>
      <w:r w:rsidR="00714F43">
        <w:rPr>
          <w:rFonts w:eastAsia="Times New Roman"/>
          <w:lang w:eastAsia="pl-PL"/>
        </w:rPr>
        <w:t>:</w:t>
      </w:r>
    </w:p>
    <w:p w:rsidR="00A62240" w:rsidRPr="00714F43" w:rsidRDefault="00BC365C" w:rsidP="00714F43">
      <w:pPr>
        <w:pStyle w:val="Akapitzlist"/>
        <w:numPr>
          <w:ilvl w:val="0"/>
          <w:numId w:val="45"/>
        </w:numPr>
        <w:jc w:val="both"/>
        <w:rPr>
          <w:rFonts w:eastAsia="Times New Roman"/>
          <w:lang w:eastAsia="pl-PL"/>
        </w:rPr>
      </w:pPr>
      <w:r w:rsidRPr="000C6FA2">
        <w:t xml:space="preserve">dysponuje co najmniej jedną osobą, która pełnić będzie funkcję kierownika robót budowlanych posiadającą określone przepisami uprawnienia do kierowania robotami budowlanymi w specjalności </w:t>
      </w:r>
      <w:r w:rsidR="00F323B9">
        <w:t xml:space="preserve">inżynieryjnej drogowej </w:t>
      </w:r>
      <w:r w:rsidRPr="000C6FA2">
        <w:t xml:space="preserve">(lub równoważne otrzymane na podstawie wcześniejszych przepisów) z przynależnością do właściwej izby samorządu zawodowego- kierownik robót musi posiadać co najmniej </w:t>
      </w:r>
      <w:r w:rsidR="00550591" w:rsidRPr="000C6FA2">
        <w:t>pięcio</w:t>
      </w:r>
      <w:r w:rsidRPr="000C6FA2">
        <w:t>letnie doświadczenie w tym zakresie liczone od dnia uzyskania uprawnień</w:t>
      </w:r>
      <w:r w:rsidR="00714F43">
        <w:t>,</w:t>
      </w:r>
    </w:p>
    <w:p w:rsidR="00714F43" w:rsidRPr="00714F43" w:rsidRDefault="00714F43" w:rsidP="00714F43">
      <w:pPr>
        <w:pStyle w:val="Akapitzlist"/>
        <w:numPr>
          <w:ilvl w:val="0"/>
          <w:numId w:val="45"/>
        </w:numPr>
        <w:jc w:val="both"/>
        <w:rPr>
          <w:rFonts w:eastAsia="Times New Roman"/>
          <w:lang w:eastAsia="pl-PL"/>
        </w:rPr>
      </w:pPr>
      <w:r w:rsidRPr="00714F43">
        <w:rPr>
          <w:rFonts w:eastAsia="Times New Roman"/>
          <w:lang w:eastAsia="pl-PL"/>
        </w:rPr>
        <w:t xml:space="preserve">dysponuje co najmniej jedną osobą, która pełnić będzie funkcję kierownika robót budowlanych posiadającą określone przepisami uprawnienia do kierowania robotami budowlanymi w specjalności konstrukcyjno-budowlanej (lub równoważne otrzymane na podstawie wcześniejszych przepisów) z przynależnością do właściwej izby samorządu </w:t>
      </w:r>
      <w:r w:rsidRPr="00714F43">
        <w:rPr>
          <w:rFonts w:eastAsia="Times New Roman"/>
          <w:lang w:eastAsia="pl-PL"/>
        </w:rPr>
        <w:lastRenderedPageBreak/>
        <w:t>zawodowego- kierownik robót musi posiadać co najmniej pięcioletnie doświadczenie w tym zakresie liczone od dnia uzyskania uprawnień</w:t>
      </w:r>
      <w:r>
        <w:rPr>
          <w:rFonts w:eastAsia="Times New Roman"/>
          <w:lang w:eastAsia="pl-PL"/>
        </w:rPr>
        <w:t>.</w:t>
      </w:r>
    </w:p>
    <w:p w:rsidR="002F01D9" w:rsidRPr="000C6FA2" w:rsidRDefault="002F01D9" w:rsidP="0096493D">
      <w:pPr>
        <w:pStyle w:val="Akapitzlist"/>
        <w:numPr>
          <w:ilvl w:val="0"/>
          <w:numId w:val="31"/>
        </w:numPr>
        <w:spacing w:line="276" w:lineRule="auto"/>
        <w:jc w:val="both"/>
        <w:rPr>
          <w:rFonts w:eastAsia="Times New Roman"/>
          <w:lang w:eastAsia="pl-PL"/>
        </w:rPr>
      </w:pPr>
      <w:r w:rsidRPr="000C6FA2">
        <w:rPr>
          <w:rFonts w:eastAsia="Times New Roman"/>
          <w:lang w:eastAsia="pl-PL"/>
        </w:rPr>
        <w:t xml:space="preserve">Zgodnie z art. 116 ust 2 </w:t>
      </w:r>
      <w:proofErr w:type="spellStart"/>
      <w:r w:rsidRPr="000C6FA2">
        <w:rPr>
          <w:rFonts w:eastAsia="Times New Roman"/>
          <w:lang w:eastAsia="pl-PL"/>
        </w:rPr>
        <w:t>Pzp</w:t>
      </w:r>
      <w:proofErr w:type="spellEnd"/>
      <w:r w:rsidRPr="000C6FA2">
        <w:rPr>
          <w:rFonts w:eastAsia="Times New Roman"/>
          <w:lang w:eastAsia="pl-PL"/>
        </w:rPr>
        <w:t xml:space="preserve"> Zamawiający</w:t>
      </w:r>
      <w:r w:rsidR="00D72A7E" w:rsidRPr="000C6FA2">
        <w:rPr>
          <w:rFonts w:eastAsia="Times New Roman"/>
          <w:lang w:eastAsia="pl-PL"/>
        </w:rPr>
        <w:t xml:space="preserve"> oceniając zdolność techniczną lub zawodową</w:t>
      </w:r>
      <w:r w:rsidRPr="000C6FA2">
        <w:rPr>
          <w:rFonts w:eastAsia="Times New Roman"/>
          <w:lang w:eastAsia="pl-PL"/>
        </w:rPr>
        <w:t xml:space="preserve"> może, na każdym etapie postępowania, uznać, że Wykonawca nie posiada wymaganych zdolności, jeżeli posiadanie przez wykonawcę sprzecznych interesów, w szczególności zaangażowanie zasobów technicznych lub zawodowych wykonawcy w inne przedsięwzięcia gospodarcze wykonawcy może mieć negatywny wpływ na realizację zamówienia.</w:t>
      </w:r>
    </w:p>
    <w:p w:rsidR="002F01D9" w:rsidRPr="000C6FA2" w:rsidRDefault="00746C8E" w:rsidP="0096493D">
      <w:pPr>
        <w:pStyle w:val="Akapitzlist"/>
        <w:numPr>
          <w:ilvl w:val="0"/>
          <w:numId w:val="31"/>
        </w:numPr>
        <w:spacing w:line="276" w:lineRule="auto"/>
        <w:jc w:val="both"/>
        <w:rPr>
          <w:rFonts w:eastAsia="Times New Roman"/>
          <w:lang w:eastAsia="pl-PL"/>
        </w:rPr>
      </w:pPr>
      <w:r w:rsidRPr="000C6FA2">
        <w:rPr>
          <w:rFonts w:eastAsia="Times New Roman"/>
          <w:lang w:eastAsia="pl-PL"/>
        </w:rPr>
        <w:t xml:space="preserve">Zgodnie z art. 117 ust. 3 </w:t>
      </w:r>
      <w:proofErr w:type="spellStart"/>
      <w:r w:rsidRPr="000C6FA2">
        <w:rPr>
          <w:rFonts w:eastAsia="Times New Roman"/>
          <w:lang w:eastAsia="pl-PL"/>
        </w:rPr>
        <w:t>Pzp</w:t>
      </w:r>
      <w:proofErr w:type="spellEnd"/>
      <w:r w:rsidRPr="000C6FA2">
        <w:rPr>
          <w:rFonts w:eastAsia="Times New Roman"/>
          <w:lang w:eastAsia="pl-PL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:rsidR="00746C8E" w:rsidRPr="00F323B9" w:rsidRDefault="00746C8E" w:rsidP="00746C8E">
      <w:pPr>
        <w:pStyle w:val="Akapitzlist"/>
        <w:numPr>
          <w:ilvl w:val="0"/>
          <w:numId w:val="31"/>
        </w:numPr>
        <w:spacing w:line="276" w:lineRule="auto"/>
        <w:jc w:val="both"/>
        <w:rPr>
          <w:rFonts w:eastAsia="Times New Roman"/>
          <w:lang w:eastAsia="pl-PL"/>
        </w:rPr>
      </w:pPr>
      <w:r w:rsidRPr="000C6FA2">
        <w:rPr>
          <w:rFonts w:eastAsia="Times New Roman"/>
          <w:lang w:eastAsia="pl-PL"/>
        </w:rPr>
        <w:t>W przypadku, o którym mowa w ust. 3, wykonawcy wspólnie ubiegający się o udzielenie zamówienia dołączają do oferty oświadczenie, z którego wynika, które roboty budowlane, dostawy lub usługi wykonają poszczególni wykonawcy.</w:t>
      </w:r>
    </w:p>
    <w:p w:rsidR="00FE61ED" w:rsidRPr="000C6FA2" w:rsidRDefault="002235CE" w:rsidP="00730549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b/>
        </w:rPr>
      </w:pPr>
      <w:r w:rsidRPr="000C6FA2">
        <w:rPr>
          <w:rFonts w:cs="Times New Roman"/>
          <w:b/>
        </w:rPr>
        <w:t>Oświadczenie wstępne, p</w:t>
      </w:r>
      <w:r w:rsidR="00FE61ED" w:rsidRPr="000C6FA2">
        <w:rPr>
          <w:rFonts w:cs="Times New Roman"/>
          <w:b/>
        </w:rPr>
        <w:t>odmiotowe środki dowodowe</w:t>
      </w:r>
    </w:p>
    <w:p w:rsidR="00FE61ED" w:rsidRPr="000C6FA2" w:rsidRDefault="00BC576E" w:rsidP="00730549">
      <w:pPr>
        <w:pStyle w:val="Akapitzlist"/>
        <w:numPr>
          <w:ilvl w:val="0"/>
          <w:numId w:val="17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Do oferty Wykonawca zobowiązany jest dołączyć aktualne na dzień składania ofert oświadczenie </w:t>
      </w:r>
      <w:r w:rsidR="002235CE" w:rsidRPr="000C6FA2">
        <w:rPr>
          <w:rFonts w:cs="Times New Roman"/>
        </w:rPr>
        <w:t xml:space="preserve">wstępne </w:t>
      </w:r>
      <w:r w:rsidRPr="000C6FA2">
        <w:rPr>
          <w:rFonts w:cs="Times New Roman"/>
        </w:rPr>
        <w:t xml:space="preserve">o braku podstaw do wykluczenia z postępowania </w:t>
      </w:r>
      <w:r w:rsidR="005B64D6" w:rsidRPr="000C6FA2">
        <w:rPr>
          <w:rFonts w:cs="Times New Roman"/>
        </w:rPr>
        <w:t>ora</w:t>
      </w:r>
      <w:r w:rsidR="005C2BFF" w:rsidRPr="000C6FA2">
        <w:rPr>
          <w:rFonts w:cs="Times New Roman"/>
        </w:rPr>
        <w:t>z spełnianiu warunków udziału w </w:t>
      </w:r>
      <w:r w:rsidR="005B64D6" w:rsidRPr="000C6FA2">
        <w:rPr>
          <w:rFonts w:cs="Times New Roman"/>
        </w:rPr>
        <w:t xml:space="preserve">postępowaniu </w:t>
      </w:r>
      <w:r w:rsidR="005C2BFF" w:rsidRPr="000C6FA2">
        <w:rPr>
          <w:rFonts w:cs="Times New Roman"/>
        </w:rPr>
        <w:t>– zgodnie z Załącznikiem nr 3 do SWZ</w:t>
      </w:r>
      <w:r w:rsidR="002235CE" w:rsidRPr="000C6FA2">
        <w:rPr>
          <w:rFonts w:cs="Times New Roman"/>
        </w:rPr>
        <w:t xml:space="preserve">. Oświadczenie to nie jest podmiotowym środkiem dowodowym. </w:t>
      </w:r>
    </w:p>
    <w:p w:rsidR="004415AD" w:rsidRPr="000C6FA2" w:rsidRDefault="005F6853" w:rsidP="00730549">
      <w:pPr>
        <w:pStyle w:val="Akapitzlist"/>
        <w:numPr>
          <w:ilvl w:val="0"/>
          <w:numId w:val="17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Zgodnie z art. 274 ust. 1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, zamawiający przed wyborem najkorzystniejszej oferty wezwie wykonawcę, którego oferta została najwyżej oceniona, do złożenia w wyznaczonym terminie, nie krótszym niż 5 dni, aktualnych na dzień złożenia, następujących podmiotowych środków dowodowych:</w:t>
      </w:r>
    </w:p>
    <w:p w:rsidR="00A468B1" w:rsidRPr="000C6FA2" w:rsidRDefault="005F6853" w:rsidP="00730549">
      <w:pPr>
        <w:pStyle w:val="Akapitzlist"/>
        <w:numPr>
          <w:ilvl w:val="1"/>
          <w:numId w:val="17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na potwierdzenie braku podstaw wykluczenia: </w:t>
      </w:r>
    </w:p>
    <w:p w:rsidR="00A468B1" w:rsidRPr="000C6FA2" w:rsidRDefault="00A468B1" w:rsidP="00A468B1">
      <w:pPr>
        <w:spacing w:after="120"/>
        <w:ind w:left="720"/>
        <w:jc w:val="both"/>
        <w:rPr>
          <w:rFonts w:cs="Times New Roman"/>
        </w:rPr>
      </w:pPr>
      <w:r w:rsidRPr="000C6FA2">
        <w:rPr>
          <w:rFonts w:cs="Times New Roman"/>
        </w:rPr>
        <w:t xml:space="preserve">- </w:t>
      </w:r>
      <w:r w:rsidR="005F6853" w:rsidRPr="000C6FA2">
        <w:rPr>
          <w:rFonts w:cs="Times New Roman"/>
        </w:rPr>
        <w:t xml:space="preserve">oświadczenie wykonawcy, w zakresie art. 108 ust. 1 pkt 5 ustawy, o braku przynależności do tej samej grupy kapitałowej w rozumieniu ustawy z dnia 16 lutego 2007 r. o ochronie konkurencji i konsumentów (Dz. U. z 2020 r. poz. 1076ze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</w:t>
      </w:r>
      <w:r w:rsidRPr="000C6FA2">
        <w:rPr>
          <w:rFonts w:cs="Times New Roman"/>
        </w:rPr>
        <w:t>oferty częściowej lub wniosku o </w:t>
      </w:r>
      <w:r w:rsidR="005F6853" w:rsidRPr="000C6FA2">
        <w:rPr>
          <w:rFonts w:cs="Times New Roman"/>
        </w:rPr>
        <w:t xml:space="preserve">dopuszczenie do udziału w postępowaniu niezależnie od innego wykonawcy należącego do tej samej grupy kapitałowej - zgodnie z załącznikiem nr </w:t>
      </w:r>
      <w:r w:rsidR="0005302A" w:rsidRPr="000C6FA2">
        <w:rPr>
          <w:rFonts w:cs="Times New Roman"/>
        </w:rPr>
        <w:t xml:space="preserve">4 </w:t>
      </w:r>
      <w:r w:rsidR="005F6853" w:rsidRPr="000C6FA2">
        <w:rPr>
          <w:rFonts w:cs="Times New Roman"/>
        </w:rPr>
        <w:t>do SWZ,</w:t>
      </w:r>
    </w:p>
    <w:p w:rsidR="00F53D52" w:rsidRPr="000C6FA2" w:rsidRDefault="00F53D52" w:rsidP="0096493D">
      <w:pPr>
        <w:pStyle w:val="Akapitzlist"/>
        <w:numPr>
          <w:ilvl w:val="0"/>
          <w:numId w:val="3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na potwierdzenie spełnienia warunków udziału w postępowaniu:</w:t>
      </w:r>
    </w:p>
    <w:p w:rsidR="008D2856" w:rsidRDefault="004D4E19" w:rsidP="00F323B9">
      <w:pPr>
        <w:spacing w:after="120"/>
        <w:ind w:left="708"/>
        <w:jc w:val="both"/>
      </w:pPr>
      <w:r w:rsidRPr="000C6FA2">
        <w:t xml:space="preserve">- </w:t>
      </w:r>
      <w:r w:rsidRPr="000C6FA2">
        <w:rPr>
          <w:rFonts w:cs="Times New Roman"/>
        </w:rPr>
        <w:t>wykazu osób, skierowanych przez wykonawcę do realizacji zamówienia publicznego, w 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(wykaz należy sporządzić zgodnie ze w</w:t>
      </w:r>
      <w:r w:rsidR="00B10344" w:rsidRPr="000C6FA2">
        <w:rPr>
          <w:rFonts w:cs="Times New Roman"/>
        </w:rPr>
        <w:t>zorem stanowiącym załącznik nr 7</w:t>
      </w:r>
      <w:r w:rsidRPr="000C6FA2">
        <w:rPr>
          <w:rFonts w:cs="Times New Roman"/>
        </w:rPr>
        <w:t xml:space="preserve"> do SWZ)</w:t>
      </w:r>
      <w:r w:rsidRPr="000C6FA2">
        <w:t xml:space="preserve"> w tym:</w:t>
      </w:r>
      <w:r w:rsidR="00F323B9">
        <w:t xml:space="preserve"> </w:t>
      </w:r>
    </w:p>
    <w:p w:rsidR="004D4E19" w:rsidRPr="00960691" w:rsidRDefault="004D4E19" w:rsidP="00960691">
      <w:pPr>
        <w:pStyle w:val="Akapitzlist"/>
        <w:numPr>
          <w:ilvl w:val="0"/>
          <w:numId w:val="46"/>
        </w:numPr>
        <w:spacing w:after="120"/>
        <w:jc w:val="both"/>
      </w:pPr>
      <w:r w:rsidRPr="00960691">
        <w:t xml:space="preserve">co najmniej jedną osobą, która pełnić będzie funkcję kierownika robót budowlanych posiadającą określone przepisami uprawnienia do kierowania robotami budowlanymi w specjalności </w:t>
      </w:r>
      <w:r w:rsidR="00F323B9" w:rsidRPr="00960691">
        <w:t>inżynieryjnej – drogowej</w:t>
      </w:r>
      <w:r w:rsidRPr="00960691">
        <w:t xml:space="preserve"> (lub równoważne otrzymane na podstawie wcześniejszych przepisów) z przynależnością do właściwej izby samorządu </w:t>
      </w:r>
      <w:r w:rsidRPr="00960691">
        <w:lastRenderedPageBreak/>
        <w:t>zawodowego - kierownik robót musi posiadać co najmniej pięcioletnie doświadczenie w tym zakresie licz</w:t>
      </w:r>
      <w:r w:rsidR="00960691" w:rsidRPr="00960691">
        <w:t>one od dnia uzyskania uprawnień,</w:t>
      </w:r>
    </w:p>
    <w:p w:rsidR="00960691" w:rsidRPr="00960691" w:rsidRDefault="00960691" w:rsidP="00960691">
      <w:pPr>
        <w:pStyle w:val="Akapitzlist"/>
        <w:numPr>
          <w:ilvl w:val="0"/>
          <w:numId w:val="46"/>
        </w:numPr>
        <w:spacing w:after="120"/>
        <w:jc w:val="both"/>
        <w:rPr>
          <w:rFonts w:cs="Times New Roman"/>
        </w:rPr>
      </w:pPr>
      <w:r w:rsidRPr="00960691">
        <w:t xml:space="preserve">co najmniej jedną osobą, która pełnić będzie funkcję kierownika robót budowlanych posiadającą określone przepisami uprawnienia do kierowania robotami budowlanymi w specjalności konstrukcyjno-budowlanej (lub równoważne otrzymane na podstawie wcześniejszych przepisów) z przynależnością do właściwej izby samorządu zawodowego - kierownik robót musi posiadać co najmniej pięcioletnie doświadczenie w tym zakresie liczone od dnia uzyskania uprawnień. </w:t>
      </w:r>
    </w:p>
    <w:p w:rsidR="00E91370" w:rsidRPr="000C6FA2" w:rsidRDefault="00A5446A" w:rsidP="00730549">
      <w:pPr>
        <w:pStyle w:val="Akapitzlist"/>
        <w:numPr>
          <w:ilvl w:val="0"/>
          <w:numId w:val="17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Zamawiający nie wzywa do złożenia podmiotowych środków dowodowych, jeżeli może je uzyskać za pomocą bezpłatnych i ogólnodostępnych baz danych, w szczególności rejestrów publicznych w 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:rsidR="00981757" w:rsidRPr="000C6FA2" w:rsidRDefault="0074763B" w:rsidP="00981757">
      <w:pPr>
        <w:pStyle w:val="Akapitzlist"/>
        <w:numPr>
          <w:ilvl w:val="0"/>
          <w:numId w:val="17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Wykonawca nie jest zobowiązany do złożenia podmiotowych środków dowodowych, które zamawiający posiada, jeżeli wykonawca wskaże te środki oraz potwierdzi ich prawidłowość i aktualność.</w:t>
      </w:r>
    </w:p>
    <w:p w:rsidR="00E91370" w:rsidRPr="000C6FA2" w:rsidRDefault="00E91370" w:rsidP="00E91370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XII</w:t>
      </w:r>
      <w:r w:rsidR="00EC4267" w:rsidRPr="000C6FA2">
        <w:rPr>
          <w:rFonts w:cs="Times New Roman"/>
          <w:b/>
          <w:sz w:val="24"/>
          <w:szCs w:val="24"/>
        </w:rPr>
        <w:t>I</w:t>
      </w:r>
      <w:r w:rsidRPr="000C6FA2">
        <w:rPr>
          <w:rFonts w:cs="Times New Roman"/>
          <w:b/>
          <w:sz w:val="24"/>
          <w:szCs w:val="24"/>
        </w:rPr>
        <w:t>. Sposób obliczenia ceny</w:t>
      </w:r>
    </w:p>
    <w:p w:rsidR="00E91370" w:rsidRPr="000C6FA2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Przed obliczeniem ceny oferty Wykonawca powinien dokładni</w:t>
      </w:r>
      <w:r w:rsidR="00981757" w:rsidRPr="000C6FA2">
        <w:rPr>
          <w:rFonts w:cs="Times New Roman"/>
        </w:rPr>
        <w:t>e i szczegółowo zapoznać się ze </w:t>
      </w:r>
      <w:r w:rsidRPr="000C6FA2">
        <w:rPr>
          <w:rFonts w:cs="Times New Roman"/>
        </w:rPr>
        <w:t>specyfikacją warunków zamówienia.</w:t>
      </w:r>
    </w:p>
    <w:p w:rsidR="00E91370" w:rsidRPr="000C6FA2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 uwzględniając wszystkie wymogi, o których mowa w niniejszej SWZ, powinien w cenie ofertowej ująć wszelkie koszty związane z wykonaniem przedmiotu zamówienia, niezbędne dla prawidłowego i pełnego wykonania przedmiotu zamówienia. </w:t>
      </w:r>
    </w:p>
    <w:p w:rsidR="00E91370" w:rsidRPr="000C6FA2" w:rsidRDefault="004645E1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  <w:b/>
        </w:rPr>
      </w:pPr>
      <w:r w:rsidRPr="000C6FA2">
        <w:rPr>
          <w:rFonts w:cs="Times New Roman"/>
          <w:b/>
        </w:rPr>
        <w:t>Cenę stanowi w</w:t>
      </w:r>
      <w:r w:rsidR="00E91370" w:rsidRPr="000C6FA2">
        <w:rPr>
          <w:rFonts w:cs="Times New Roman"/>
          <w:b/>
        </w:rPr>
        <w:t>ynagrodzenie za wykonanie przedmiotu zamówienia</w:t>
      </w:r>
      <w:r w:rsidRPr="000C6FA2">
        <w:rPr>
          <w:rFonts w:cs="Times New Roman"/>
          <w:b/>
        </w:rPr>
        <w:t>, które</w:t>
      </w:r>
      <w:r w:rsidR="00E91370" w:rsidRPr="000C6FA2">
        <w:rPr>
          <w:rFonts w:cs="Times New Roman"/>
          <w:b/>
        </w:rPr>
        <w:t xml:space="preserve"> jest wynagrodzeniem kosztorysowym. Rozliczenie robót nastąpi na podstawie kosztorysu powykonawczego.</w:t>
      </w:r>
    </w:p>
    <w:p w:rsidR="00E91370" w:rsidRPr="000C6FA2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Ceny jednostkowe oraz wartość poszczególnych pozycji kosztorysu powinny być podane w kwocie netto.</w:t>
      </w:r>
    </w:p>
    <w:p w:rsidR="00E91370" w:rsidRPr="000C6FA2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Cena powinna być podana: </w:t>
      </w:r>
    </w:p>
    <w:p w:rsidR="00E91370" w:rsidRPr="000C6FA2" w:rsidRDefault="00E91370" w:rsidP="00E91370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1)</w:t>
      </w:r>
      <w:r w:rsidRPr="000C6FA2">
        <w:rPr>
          <w:rFonts w:cs="Times New Roman"/>
        </w:rPr>
        <w:tab/>
        <w:t>cyfrowo i słownie w złotych polskich;</w:t>
      </w:r>
    </w:p>
    <w:p w:rsidR="00E91370" w:rsidRPr="000C6FA2" w:rsidRDefault="00E91370" w:rsidP="00E91370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2)</w:t>
      </w:r>
      <w:r w:rsidRPr="000C6FA2">
        <w:rPr>
          <w:rFonts w:cs="Times New Roman"/>
        </w:rPr>
        <w:tab/>
        <w:t>zgodnie z załączonym formularzem oferty, tj.: cena netto, podatek VAT, cena brutto.</w:t>
      </w:r>
    </w:p>
    <w:p w:rsidR="00E91370" w:rsidRPr="000C6FA2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Dokładność wyliczenia ceny – do dwóch miejsc po przecinku.</w:t>
      </w:r>
    </w:p>
    <w:p w:rsidR="00E91370" w:rsidRPr="000C6FA2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Do oceny ofert Zamawiający będzie brał pod uwagę cenę brutto (z VAT) za wykonanie całości przedmiotu zamówienia.</w:t>
      </w:r>
    </w:p>
    <w:p w:rsidR="00E91370" w:rsidRPr="000C6FA2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poprawi oczywiste omyłki rachunkowe, z uwzględnieniem konsekwencji rachunkowych dokonanych poprawek zgodnie art. 223 ust. 2 pkt 2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, niezwłocznie zawiadamiając o tym Wykonawcę, którego oferta została poprawiona.</w:t>
      </w:r>
    </w:p>
    <w:p w:rsidR="00D97486" w:rsidRPr="000C6FA2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odrzuca ofertę, jeżeli </w:t>
      </w:r>
      <w:r w:rsidR="00FF1D72" w:rsidRPr="000C6FA2">
        <w:rPr>
          <w:rFonts w:cs="Times New Roman"/>
        </w:rPr>
        <w:t>zawiera błędy w obliczeniu ceny lub kosztu.</w:t>
      </w:r>
    </w:p>
    <w:p w:rsidR="00D97486" w:rsidRPr="000C6FA2" w:rsidRDefault="001532E6" w:rsidP="00730549">
      <w:pPr>
        <w:pStyle w:val="Akapitzlist"/>
        <w:numPr>
          <w:ilvl w:val="0"/>
          <w:numId w:val="18"/>
        </w:numPr>
        <w:ind w:left="357" w:hanging="357"/>
        <w:jc w:val="both"/>
        <w:rPr>
          <w:rFonts w:cs="Times New Roman"/>
        </w:rPr>
      </w:pPr>
      <w:r w:rsidRPr="000C6FA2">
        <w:rPr>
          <w:rFonts w:cs="Times New Roman"/>
        </w:rPr>
        <w:t>W przypadku złożenia oferty, której wybór prowadziłby do powstania obowiązku podatkowego u Zamawiającego zgodnie z przepisami o podatku od towarów i usług, Zamawiający w celu oceny takiej oferty dolicza do przedstawionej w niej ceny podatek od towarów i usług, który miałby obowiązek rozliczyć zgodnie z obowiązującymi przepisami.</w:t>
      </w:r>
    </w:p>
    <w:p w:rsidR="00D97486" w:rsidRPr="000C6FA2" w:rsidRDefault="00D97486" w:rsidP="00D97486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XI</w:t>
      </w:r>
      <w:r w:rsidR="00EC4267" w:rsidRPr="000C6FA2">
        <w:rPr>
          <w:rFonts w:cs="Times New Roman"/>
          <w:b/>
          <w:sz w:val="24"/>
          <w:szCs w:val="24"/>
        </w:rPr>
        <w:t>V</w:t>
      </w:r>
      <w:r w:rsidRPr="000C6FA2">
        <w:rPr>
          <w:rFonts w:cs="Times New Roman"/>
          <w:b/>
          <w:sz w:val="24"/>
          <w:szCs w:val="24"/>
        </w:rPr>
        <w:t xml:space="preserve">. </w:t>
      </w:r>
      <w:r w:rsidR="00CE3526" w:rsidRPr="000C6FA2">
        <w:rPr>
          <w:rFonts w:cs="Times New Roman"/>
          <w:b/>
          <w:sz w:val="24"/>
          <w:szCs w:val="24"/>
        </w:rPr>
        <w:t>Opis kryteriów oceny ofert wraz podaniem wag tych kryteriów i sposobu oceny ofert</w:t>
      </w:r>
    </w:p>
    <w:p w:rsidR="00CE3526" w:rsidRPr="000C6FA2" w:rsidRDefault="00CE3526" w:rsidP="00730549">
      <w:pPr>
        <w:pStyle w:val="Tekstpodstawowywcity2"/>
        <w:numPr>
          <w:ilvl w:val="3"/>
          <w:numId w:val="19"/>
        </w:numPr>
        <w:tabs>
          <w:tab w:val="clear" w:pos="2880"/>
          <w:tab w:val="num" w:pos="426"/>
        </w:tabs>
        <w:spacing w:after="0" w:line="276" w:lineRule="auto"/>
        <w:ind w:left="426"/>
        <w:jc w:val="both"/>
        <w:rPr>
          <w:rFonts w:asciiTheme="minorHAnsi" w:hAnsiTheme="minorHAnsi"/>
        </w:rPr>
      </w:pPr>
      <w:r w:rsidRPr="000C6FA2">
        <w:rPr>
          <w:rFonts w:asciiTheme="minorHAnsi" w:hAnsiTheme="minorHAnsi"/>
        </w:rPr>
        <w:t>Przy wyborze oferty Zamawiający będzie się kierował następującymi kryteriami i ich znaczeniem:</w:t>
      </w:r>
    </w:p>
    <w:p w:rsidR="00CE3526" w:rsidRPr="000C6FA2" w:rsidRDefault="00CE3526" w:rsidP="00CE3526">
      <w:pPr>
        <w:spacing w:after="0"/>
        <w:ind w:left="66"/>
        <w:jc w:val="both"/>
        <w:rPr>
          <w:b/>
        </w:rPr>
      </w:pPr>
    </w:p>
    <w:p w:rsidR="00CE3526" w:rsidRPr="000C6FA2" w:rsidRDefault="00CE3526" w:rsidP="00CE3526">
      <w:pPr>
        <w:spacing w:after="0"/>
        <w:ind w:left="66"/>
        <w:jc w:val="both"/>
      </w:pPr>
      <w:r w:rsidRPr="000C6FA2">
        <w:rPr>
          <w:b/>
        </w:rPr>
        <w:lastRenderedPageBreak/>
        <w:t>1) Cena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300"/>
      </w:tblGrid>
      <w:tr w:rsidR="00CE3526" w:rsidRPr="000C6FA2" w:rsidTr="001E6E65">
        <w:trPr>
          <w:trHeight w:val="318"/>
        </w:trPr>
        <w:tc>
          <w:tcPr>
            <w:tcW w:w="1300" w:type="dxa"/>
            <w:vMerge w:val="restart"/>
            <w:tcBorders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r w:rsidRPr="000C6FA2">
              <w:t>W1 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proofErr w:type="spellStart"/>
            <w:r w:rsidRPr="000C6FA2">
              <w:t>Cmin</w:t>
            </w:r>
            <w:proofErr w:type="spellEnd"/>
          </w:p>
        </w:tc>
        <w:tc>
          <w:tcPr>
            <w:tcW w:w="1300" w:type="dxa"/>
            <w:vMerge w:val="restart"/>
            <w:tcBorders>
              <w:lef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r w:rsidRPr="000C6FA2">
              <w:t>* 60 pkt</w:t>
            </w:r>
          </w:p>
        </w:tc>
      </w:tr>
      <w:tr w:rsidR="00CE3526" w:rsidRPr="000C6FA2" w:rsidTr="001E6E65">
        <w:trPr>
          <w:trHeight w:val="358"/>
        </w:trPr>
        <w:tc>
          <w:tcPr>
            <w:tcW w:w="1300" w:type="dxa"/>
            <w:vMerge/>
            <w:tcBorders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proofErr w:type="spellStart"/>
            <w:r w:rsidRPr="000C6FA2">
              <w:t>Cocena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</w:p>
        </w:tc>
      </w:tr>
    </w:tbl>
    <w:p w:rsidR="00CE3526" w:rsidRPr="000C6FA2" w:rsidRDefault="00CE3526" w:rsidP="00CE3526">
      <w:pPr>
        <w:spacing w:after="0"/>
        <w:ind w:left="66"/>
        <w:jc w:val="both"/>
      </w:pPr>
    </w:p>
    <w:p w:rsidR="00CE3526" w:rsidRPr="000C6FA2" w:rsidRDefault="00CE3526" w:rsidP="00CE3526">
      <w:pPr>
        <w:spacing w:after="0"/>
        <w:ind w:left="426"/>
        <w:jc w:val="both"/>
      </w:pPr>
      <w:r w:rsidRPr="000C6FA2">
        <w:t>W1 – Wartość punktowa oferty</w:t>
      </w:r>
    </w:p>
    <w:p w:rsidR="00CE3526" w:rsidRPr="000C6FA2" w:rsidRDefault="00CE3526" w:rsidP="00CE3526">
      <w:pPr>
        <w:spacing w:after="0"/>
        <w:ind w:left="426"/>
        <w:jc w:val="both"/>
      </w:pPr>
      <w:proofErr w:type="spellStart"/>
      <w:r w:rsidRPr="000C6FA2">
        <w:t>Cmin</w:t>
      </w:r>
      <w:proofErr w:type="spellEnd"/>
      <w:r w:rsidRPr="000C6FA2">
        <w:t xml:space="preserve"> – Cena oferty najniższej</w:t>
      </w:r>
    </w:p>
    <w:p w:rsidR="00CE3526" w:rsidRPr="000C6FA2" w:rsidRDefault="00CE3526" w:rsidP="00CE3526">
      <w:pPr>
        <w:spacing w:after="0"/>
        <w:ind w:left="426"/>
        <w:jc w:val="both"/>
      </w:pPr>
      <w:proofErr w:type="spellStart"/>
      <w:r w:rsidRPr="000C6FA2">
        <w:t>Cocena</w:t>
      </w:r>
      <w:proofErr w:type="spellEnd"/>
      <w:r w:rsidRPr="000C6FA2">
        <w:t xml:space="preserve"> – Cena oferty ocenianej</w:t>
      </w:r>
    </w:p>
    <w:p w:rsidR="0000044C" w:rsidRPr="000C6FA2" w:rsidRDefault="0000044C" w:rsidP="00CE3526">
      <w:pPr>
        <w:spacing w:after="0"/>
        <w:ind w:left="426"/>
        <w:jc w:val="both"/>
      </w:pPr>
    </w:p>
    <w:p w:rsidR="00CE3526" w:rsidRPr="000C6FA2" w:rsidRDefault="00CE3526" w:rsidP="00CE3526">
      <w:pPr>
        <w:spacing w:after="0"/>
        <w:ind w:left="66"/>
        <w:jc w:val="both"/>
      </w:pPr>
      <w:r w:rsidRPr="000C6FA2">
        <w:rPr>
          <w:b/>
        </w:rPr>
        <w:t xml:space="preserve">2) Okres gwarancji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300"/>
      </w:tblGrid>
      <w:tr w:rsidR="00CE3526" w:rsidRPr="000C6FA2" w:rsidTr="001E6E65">
        <w:trPr>
          <w:trHeight w:val="318"/>
        </w:trPr>
        <w:tc>
          <w:tcPr>
            <w:tcW w:w="1300" w:type="dxa"/>
            <w:vMerge w:val="restart"/>
            <w:tcBorders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r w:rsidRPr="000C6FA2">
              <w:t>W2 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proofErr w:type="spellStart"/>
            <w:r w:rsidRPr="000C6FA2">
              <w:t>Rocena</w:t>
            </w:r>
            <w:proofErr w:type="spellEnd"/>
          </w:p>
        </w:tc>
        <w:tc>
          <w:tcPr>
            <w:tcW w:w="1300" w:type="dxa"/>
            <w:vMerge w:val="restart"/>
            <w:tcBorders>
              <w:lef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r w:rsidRPr="000C6FA2">
              <w:t>* 40 pkt</w:t>
            </w:r>
          </w:p>
        </w:tc>
      </w:tr>
      <w:tr w:rsidR="00CE3526" w:rsidRPr="000C6FA2" w:rsidTr="001E6E65">
        <w:trPr>
          <w:trHeight w:val="358"/>
        </w:trPr>
        <w:tc>
          <w:tcPr>
            <w:tcW w:w="1300" w:type="dxa"/>
            <w:vMerge/>
            <w:tcBorders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proofErr w:type="spellStart"/>
            <w:r w:rsidRPr="000C6FA2">
              <w:t>Rmax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</w:p>
        </w:tc>
      </w:tr>
    </w:tbl>
    <w:p w:rsidR="00CE3526" w:rsidRPr="000C6FA2" w:rsidRDefault="00CE3526" w:rsidP="00CE3526">
      <w:pPr>
        <w:spacing w:after="0"/>
        <w:ind w:left="426"/>
        <w:jc w:val="both"/>
      </w:pPr>
    </w:p>
    <w:p w:rsidR="00CE3526" w:rsidRPr="000C6FA2" w:rsidRDefault="00CE3526" w:rsidP="00CE3526">
      <w:pPr>
        <w:spacing w:after="0"/>
        <w:ind w:left="426"/>
        <w:jc w:val="both"/>
      </w:pPr>
      <w:r w:rsidRPr="000C6FA2">
        <w:t>W2 – Wartość punktowa oferty</w:t>
      </w:r>
    </w:p>
    <w:p w:rsidR="00CE3526" w:rsidRPr="000C6FA2" w:rsidRDefault="00CE3526" w:rsidP="00CE3526">
      <w:pPr>
        <w:spacing w:after="0"/>
        <w:ind w:left="426"/>
        <w:jc w:val="both"/>
      </w:pPr>
      <w:proofErr w:type="spellStart"/>
      <w:r w:rsidRPr="000C6FA2">
        <w:t>Rmax</w:t>
      </w:r>
      <w:proofErr w:type="spellEnd"/>
      <w:r w:rsidRPr="000C6FA2">
        <w:t xml:space="preserve"> – Najdłuższy czas udzielonej gwarancji w  miesiącach spośród złożonych ofert.</w:t>
      </w:r>
    </w:p>
    <w:p w:rsidR="00CE3526" w:rsidRPr="000C6FA2" w:rsidRDefault="00CE3526" w:rsidP="00CE3526">
      <w:pPr>
        <w:spacing w:after="0"/>
        <w:ind w:left="426"/>
        <w:jc w:val="both"/>
      </w:pPr>
      <w:proofErr w:type="spellStart"/>
      <w:r w:rsidRPr="000C6FA2">
        <w:t>Rocena</w:t>
      </w:r>
      <w:proofErr w:type="spellEnd"/>
      <w:r w:rsidRPr="000C6FA2">
        <w:t xml:space="preserve"> – Okres gwarancji w miesiącach w ocenianej ofercie</w:t>
      </w:r>
    </w:p>
    <w:p w:rsidR="00CE3526" w:rsidRPr="000C6FA2" w:rsidRDefault="00CE3526" w:rsidP="00CE3526">
      <w:pPr>
        <w:spacing w:after="0"/>
        <w:ind w:left="426"/>
        <w:jc w:val="both"/>
      </w:pPr>
    </w:p>
    <w:p w:rsidR="00CE3526" w:rsidRPr="000C6FA2" w:rsidRDefault="00CE3526" w:rsidP="00CE3526">
      <w:pPr>
        <w:spacing w:after="0"/>
        <w:ind w:left="426"/>
        <w:jc w:val="both"/>
      </w:pPr>
      <w:r w:rsidRPr="000C6FA2">
        <w:t>Maksymalny, punktowany okres gwarancji to 60 miesięcy. W przypadku kiedy Wykonawca zaproponuje okres gwarancji dłuższy niż 60 miesiące do wyliczenia punktów uzyskanych za okres gwarancji przyjmowane będzie 60 miesięcy.</w:t>
      </w:r>
    </w:p>
    <w:p w:rsidR="00CE3526" w:rsidRPr="000C6FA2" w:rsidRDefault="00CE3526" w:rsidP="00CE3526">
      <w:pPr>
        <w:spacing w:after="0"/>
        <w:ind w:left="426"/>
        <w:jc w:val="both"/>
      </w:pPr>
    </w:p>
    <w:p w:rsidR="00CE3526" w:rsidRPr="000C6FA2" w:rsidRDefault="00CE3526" w:rsidP="00CE3526">
      <w:pPr>
        <w:spacing w:after="0"/>
        <w:ind w:left="426"/>
        <w:jc w:val="both"/>
      </w:pPr>
      <w:r w:rsidRPr="000C6FA2">
        <w:t>W = W1 + W2</w:t>
      </w:r>
    </w:p>
    <w:p w:rsidR="00CE3526" w:rsidRPr="000C6FA2" w:rsidRDefault="00CE3526" w:rsidP="00CE3526">
      <w:pPr>
        <w:spacing w:after="0"/>
        <w:ind w:left="426"/>
        <w:jc w:val="both"/>
      </w:pPr>
      <w:r w:rsidRPr="000C6FA2">
        <w:t>W – łączna wartość punktowa oferty.</w:t>
      </w:r>
    </w:p>
    <w:p w:rsidR="00CE3526" w:rsidRPr="000C6FA2" w:rsidRDefault="00CE3526" w:rsidP="00CE3526">
      <w:pPr>
        <w:spacing w:after="0"/>
        <w:ind w:left="426"/>
        <w:jc w:val="both"/>
      </w:pPr>
    </w:p>
    <w:p w:rsidR="00CE3526" w:rsidRPr="000C6FA2" w:rsidRDefault="005547B6" w:rsidP="00730549">
      <w:pPr>
        <w:pStyle w:val="Akapitzlist"/>
        <w:numPr>
          <w:ilvl w:val="0"/>
          <w:numId w:val="20"/>
        </w:num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t>Oferta, która według powyższego wzoru uzyska najwyższą wartość oceny, zostanie wybrana jako najkorzystniejsza.</w:t>
      </w:r>
    </w:p>
    <w:p w:rsidR="005547B6" w:rsidRPr="000C6FA2" w:rsidRDefault="005547B6" w:rsidP="00730549">
      <w:pPr>
        <w:pStyle w:val="Akapitzlist"/>
        <w:numPr>
          <w:ilvl w:val="0"/>
          <w:numId w:val="20"/>
        </w:numPr>
        <w:spacing w:after="120"/>
        <w:jc w:val="both"/>
        <w:rPr>
          <w:rFonts w:cs="Times New Roman"/>
          <w:b/>
        </w:rPr>
      </w:pPr>
      <w:r w:rsidRPr="000C6FA2">
        <w:rPr>
          <w:rFonts w:cs="Times New Roman"/>
        </w:rPr>
        <w:t>Ocenie będą podlegać wyłącznie oferty niepodlegające odrzuceniu.</w:t>
      </w:r>
    </w:p>
    <w:p w:rsidR="005547B6" w:rsidRPr="000C6FA2" w:rsidRDefault="005547B6" w:rsidP="005547B6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 xml:space="preserve">XV. </w:t>
      </w:r>
      <w:r w:rsidR="00685656" w:rsidRPr="000C6FA2">
        <w:rPr>
          <w:rFonts w:cs="Times New Roman"/>
          <w:b/>
          <w:sz w:val="24"/>
          <w:szCs w:val="24"/>
        </w:rPr>
        <w:t>Wymagania dotyczące wadium</w:t>
      </w:r>
    </w:p>
    <w:p w:rsidR="00685656" w:rsidRPr="000C6FA2" w:rsidRDefault="00685656" w:rsidP="005547B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Zamawiający nie wymaga wniesienia wadium w niniejszym postępowaniu</w:t>
      </w:r>
      <w:r w:rsidR="005B4490" w:rsidRPr="000C6FA2">
        <w:rPr>
          <w:rFonts w:cs="Times New Roman"/>
        </w:rPr>
        <w:t>.</w:t>
      </w:r>
    </w:p>
    <w:p w:rsidR="003066BD" w:rsidRPr="000C6FA2" w:rsidRDefault="003066BD" w:rsidP="003066BD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XVI. Informacje o formalnościach, jakie muszą zostać</w:t>
      </w:r>
      <w:r w:rsidR="00136A06" w:rsidRPr="000C6FA2">
        <w:rPr>
          <w:rFonts w:cs="Times New Roman"/>
          <w:b/>
          <w:sz w:val="24"/>
          <w:szCs w:val="24"/>
        </w:rPr>
        <w:t xml:space="preserve"> dopełnione po wyborze oferty w </w:t>
      </w:r>
      <w:r w:rsidRPr="000C6FA2">
        <w:rPr>
          <w:rFonts w:cs="Times New Roman"/>
          <w:b/>
          <w:sz w:val="24"/>
          <w:szCs w:val="24"/>
        </w:rPr>
        <w:t>celu zawarcia umowy w sprawie zamówienia publicznego</w:t>
      </w:r>
    </w:p>
    <w:p w:rsidR="00136A06" w:rsidRPr="000C6FA2" w:rsidRDefault="00136A06" w:rsidP="00730549">
      <w:pPr>
        <w:numPr>
          <w:ilvl w:val="0"/>
          <w:numId w:val="21"/>
        </w:numPr>
        <w:tabs>
          <w:tab w:val="clear" w:pos="1800"/>
        </w:tabs>
        <w:spacing w:before="240"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Zamawiający zawiera umowę w sprawie zamówienia publicznego</w:t>
      </w:r>
      <w:r w:rsidR="00F35F0B" w:rsidRPr="000C6FA2">
        <w:rPr>
          <w:rFonts w:cs="Times New Roman"/>
        </w:rPr>
        <w:t>, z uwzględnieniem art. 577 ustawy,</w:t>
      </w:r>
      <w:r w:rsidRPr="000C6FA2">
        <w:rPr>
          <w:rFonts w:cs="Times New Roman"/>
        </w:rPr>
        <w:t xml:space="preserve"> w terminie nie krótszym niż 5 dni od dnia przesłania zawiadomienia o wy</w:t>
      </w:r>
      <w:r w:rsidR="00F35F0B" w:rsidRPr="000C6FA2">
        <w:rPr>
          <w:rFonts w:cs="Times New Roman"/>
        </w:rPr>
        <w:t xml:space="preserve">borze najkorzystniejszej oferty, jeżeli zawiadomienie to zostało przesłane przy użyciu środków komunikacji elektronicznej, albo 10 dni, jeżeli zostało przesłane w inny sposób. </w:t>
      </w:r>
    </w:p>
    <w:p w:rsidR="00136A06" w:rsidRPr="000C6FA2" w:rsidRDefault="00136A06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Zamawiający może zawrzeć umowę w sprawie zamówienia publicznego przed upływem terminu,</w:t>
      </w:r>
      <w:r w:rsidR="002A62D6" w:rsidRPr="000C6FA2">
        <w:rPr>
          <w:rFonts w:cs="Times New Roman"/>
        </w:rPr>
        <w:t xml:space="preserve"> o którym mowa w ust. 1, jeżeli </w:t>
      </w:r>
      <w:r w:rsidRPr="000C6FA2">
        <w:rPr>
          <w:rFonts w:cs="Times New Roman"/>
        </w:rPr>
        <w:t>w postępowaniu o udzielenie zamówienia prowadzonym w trybie podstawowym złożono tylko jedną ofertę.</w:t>
      </w:r>
    </w:p>
    <w:p w:rsidR="00F35F0B" w:rsidRPr="000C6FA2" w:rsidRDefault="00F35F0B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Wykonawca, którego oferta została wybrana jako najkorzystniejsza, zostanie poinformowany przez Zamawiającego o miejscu i terminie podpisania umowy.</w:t>
      </w:r>
    </w:p>
    <w:p w:rsidR="00136A06" w:rsidRPr="000C6FA2" w:rsidRDefault="00136A06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8A058D" w:rsidRPr="000C6FA2" w:rsidRDefault="008A058D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00044C" w:rsidRPr="000C6FA2" w:rsidRDefault="008A058D" w:rsidP="00873E1E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Jeżeli Wykonawca, którego oferta została wybrana jako najkorzystniejsza, uchyla się od zawarcia umowy w sprawie zamówienia publicznego Zamawiający może dokonać ponownego badania i oceny ofert spośród ofert pozostałych w postępowaniu Wykonawców albo unieważnić postępowanie.</w:t>
      </w:r>
    </w:p>
    <w:p w:rsidR="00541B39" w:rsidRPr="000C6FA2" w:rsidRDefault="00541B39" w:rsidP="00541B39">
      <w:pPr>
        <w:spacing w:after="0" w:line="276" w:lineRule="auto"/>
        <w:ind w:left="36"/>
        <w:jc w:val="both"/>
        <w:rPr>
          <w:rFonts w:cs="Times New Roman"/>
        </w:rPr>
      </w:pPr>
    </w:p>
    <w:p w:rsidR="00562910" w:rsidRPr="000C6FA2" w:rsidRDefault="00562910" w:rsidP="00562910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XVII. Wymagania dotyczące zabezpieczenia należytego wykonania umowy</w:t>
      </w:r>
    </w:p>
    <w:p w:rsidR="006C32C5" w:rsidRPr="000C6FA2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Wykonawca, którego oferta zostanie wybrana, zobowiązany będzie do wniesienia zabezpieczenia należytego wykonania umowy najpóźniej w dniu jej zawarcia, w wysokości 5 % ceny całkowitej brutto</w:t>
      </w:r>
      <w:r w:rsidR="000F0EB7" w:rsidRPr="000C6FA2">
        <w:rPr>
          <w:rFonts w:cs="Times New Roman"/>
        </w:rPr>
        <w:t xml:space="preserve"> podanej w ofercie.</w:t>
      </w:r>
    </w:p>
    <w:p w:rsidR="006C32C5" w:rsidRPr="000C6FA2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Zabezpieczenie może być wnoszone według wyboru Wykonawcy w jednej lub w kilku następujących formach: </w:t>
      </w:r>
    </w:p>
    <w:p w:rsidR="00C15BA6" w:rsidRPr="000C6FA2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pieniądzu</w:t>
      </w:r>
      <w:r w:rsidR="009E4ABF" w:rsidRPr="000C6FA2">
        <w:rPr>
          <w:rFonts w:cs="Times New Roman"/>
        </w:rPr>
        <w:t xml:space="preserve"> przelewem na konto Zamawiającego – PBS Tomaszów Mazowiecki O/Budziszewice 46 8985 0004 0040 0400 0097 0010 z dopiskiem: „Zabezpieczenie - „</w:t>
      </w:r>
      <w:r w:rsidR="00A20D63">
        <w:rPr>
          <w:rFonts w:cs="Times New Roman"/>
        </w:rPr>
        <w:t xml:space="preserve">Przebudowa dróg wewnętrznych na terenie Gminy </w:t>
      </w:r>
      <w:r w:rsidR="00F323B9">
        <w:rPr>
          <w:rFonts w:cs="Times New Roman"/>
        </w:rPr>
        <w:t>Żelechlinek</w:t>
      </w:r>
      <w:r w:rsidR="00960691">
        <w:rPr>
          <w:rFonts w:cs="Times New Roman"/>
        </w:rPr>
        <w:t>”</w:t>
      </w:r>
    </w:p>
    <w:p w:rsidR="00C15BA6" w:rsidRPr="000C6FA2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poręczeniach bankowych lub poręczeniach spółdzielczej kas</w:t>
      </w:r>
      <w:r w:rsidR="00CD581F" w:rsidRPr="000C6FA2">
        <w:rPr>
          <w:rFonts w:cs="Times New Roman"/>
        </w:rPr>
        <w:t>y oszczędnościowo-kredytowej, z </w:t>
      </w:r>
      <w:r w:rsidRPr="000C6FA2">
        <w:rPr>
          <w:rFonts w:cs="Times New Roman"/>
        </w:rPr>
        <w:t xml:space="preserve">tym że zobowiązanie kasy jest zawsze zobowiązaniem pieniężnym; </w:t>
      </w:r>
    </w:p>
    <w:p w:rsidR="00C15BA6" w:rsidRPr="000C6FA2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gwarancjach bankowych; </w:t>
      </w:r>
    </w:p>
    <w:p w:rsidR="00C15BA6" w:rsidRPr="000C6FA2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gwarancjach ubezpieczeniowych; </w:t>
      </w:r>
    </w:p>
    <w:p w:rsidR="00C15BA6" w:rsidRPr="000C6FA2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poręczeniach udzielanych przez podmioty, o których mowa w art. 6b ust. 5 pkt. 2 ustawy z dnia 9 listopada 2000 r. o utworzeniu Polskiej Age</w:t>
      </w:r>
      <w:r w:rsidR="004805CE" w:rsidRPr="000C6FA2">
        <w:rPr>
          <w:rFonts w:cs="Times New Roman"/>
        </w:rPr>
        <w:t>ncji Rozwoju Przedsiębiorczości.</w:t>
      </w:r>
    </w:p>
    <w:p w:rsidR="006C32C5" w:rsidRPr="000C6FA2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 przypadku wniesienia zabezpieczenia w formie pien</w:t>
      </w:r>
      <w:r w:rsidR="004805CE" w:rsidRPr="000C6FA2">
        <w:rPr>
          <w:rFonts w:cs="Times New Roman"/>
        </w:rPr>
        <w:t>iężnej Zamawiający przechow</w:t>
      </w:r>
      <w:r w:rsidR="00E46CF4" w:rsidRPr="000C6FA2">
        <w:rPr>
          <w:rFonts w:cs="Times New Roman"/>
        </w:rPr>
        <w:t>uje</w:t>
      </w:r>
      <w:r w:rsidR="004805CE" w:rsidRPr="000C6FA2">
        <w:rPr>
          <w:rFonts w:cs="Times New Roman"/>
        </w:rPr>
        <w:t xml:space="preserve"> je </w:t>
      </w:r>
      <w:r w:rsidRPr="000C6FA2">
        <w:rPr>
          <w:rFonts w:cs="Times New Roman"/>
        </w:rPr>
        <w:t xml:space="preserve">na oprocentowanym rachunku bankowym. </w:t>
      </w:r>
      <w:r w:rsidR="004805CE" w:rsidRPr="000C6FA2">
        <w:rPr>
          <w:rFonts w:cs="Times New Roman"/>
        </w:rPr>
        <w:t>Zamawiający zwraca zabezpieczenie wniesione w</w:t>
      </w:r>
      <w:r w:rsidR="00CD581F" w:rsidRPr="000C6FA2">
        <w:rPr>
          <w:rFonts w:cs="Times New Roman"/>
        </w:rPr>
        <w:t> </w:t>
      </w:r>
      <w:r w:rsidR="004805CE" w:rsidRPr="000C6FA2">
        <w:rPr>
          <w:rFonts w:cs="Times New Roman"/>
        </w:rPr>
        <w:t>pieniądzu z odsetkami wynikającymi z umowy rachunku bankowego, na którym było ono przechowywane, pomniejszone o koszt prowadzenia tego rac</w:t>
      </w:r>
      <w:r w:rsidR="00CD581F" w:rsidRPr="000C6FA2">
        <w:rPr>
          <w:rFonts w:cs="Times New Roman"/>
        </w:rPr>
        <w:t>hunku oraz prowizji bankowej za </w:t>
      </w:r>
      <w:r w:rsidR="004805CE" w:rsidRPr="000C6FA2">
        <w:rPr>
          <w:rFonts w:cs="Times New Roman"/>
        </w:rPr>
        <w:t>przelew pieniędzy na rachunek bankowy wykonawcy.</w:t>
      </w:r>
    </w:p>
    <w:p w:rsidR="00500C56" w:rsidRPr="000C6FA2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 treści zabezpieczenia przedstawionego w formie gwarancji/poręczenia winno wynikać, </w:t>
      </w:r>
      <w:r w:rsidR="00500C56" w:rsidRPr="000C6FA2">
        <w:rPr>
          <w:rFonts w:cs="Times New Roman"/>
        </w:rPr>
        <w:t xml:space="preserve">że na </w:t>
      </w:r>
      <w:r w:rsidR="00500C56" w:rsidRPr="000C6FA2">
        <w:rPr>
          <w:rFonts w:cs="Times New Roman"/>
          <w:b/>
        </w:rPr>
        <w:t>pierwsze pisemne żądanie</w:t>
      </w:r>
      <w:r w:rsidR="00500C56" w:rsidRPr="000C6FA2">
        <w:rPr>
          <w:rFonts w:cs="Times New Roman"/>
        </w:rPr>
        <w:t xml:space="preserve"> </w:t>
      </w:r>
      <w:r w:rsidR="00500C56" w:rsidRPr="000C6FA2">
        <w:rPr>
          <w:rFonts w:cs="Times New Roman"/>
          <w:b/>
        </w:rPr>
        <w:t xml:space="preserve">Zamawiającego </w:t>
      </w:r>
      <w:r w:rsidR="00500C56" w:rsidRPr="000C6FA2">
        <w:rPr>
          <w:rFonts w:cs="Times New Roman"/>
        </w:rPr>
        <w:t>wzywające do za</w:t>
      </w:r>
      <w:r w:rsidR="00CD581F" w:rsidRPr="000C6FA2">
        <w:rPr>
          <w:rFonts w:cs="Times New Roman"/>
        </w:rPr>
        <w:t>płaty zabezpieczenia, zgodnie z </w:t>
      </w:r>
      <w:r w:rsidR="00500C56" w:rsidRPr="000C6FA2">
        <w:rPr>
          <w:rFonts w:cs="Times New Roman"/>
        </w:rPr>
        <w:t xml:space="preserve">warunkami przetargu, następuje </w:t>
      </w:r>
      <w:r w:rsidR="00500C56" w:rsidRPr="000C6FA2">
        <w:rPr>
          <w:rFonts w:cs="Times New Roman"/>
          <w:b/>
        </w:rPr>
        <w:t xml:space="preserve">bezwarunkowa i nieodwołalna </w:t>
      </w:r>
      <w:r w:rsidR="00500C56" w:rsidRPr="000C6FA2">
        <w:rPr>
          <w:rFonts w:cs="Times New Roman"/>
        </w:rPr>
        <w:t>wypłata należności</w:t>
      </w:r>
      <w:r w:rsidR="00CD581F" w:rsidRPr="000C6FA2">
        <w:rPr>
          <w:rFonts w:cs="Times New Roman"/>
        </w:rPr>
        <w:t>, do </w:t>
      </w:r>
      <w:r w:rsidR="00500C56" w:rsidRPr="000C6FA2">
        <w:rPr>
          <w:rFonts w:cs="Times New Roman"/>
        </w:rPr>
        <w:t>zapłacenia których na rzecz Zamawiającego jest zobowiązany Wykonawca.</w:t>
      </w:r>
    </w:p>
    <w:p w:rsidR="006C32C5" w:rsidRPr="000C6FA2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 przypadku, gdy zabezpieczenie, będzie wnoszone w formie innej niż pieniądz, Zamawiający zastrzega sobie prawo do akceptacji projektu ww. dokumentu. </w:t>
      </w:r>
    </w:p>
    <w:p w:rsidR="006C32C5" w:rsidRPr="000C6FA2" w:rsidRDefault="006C32C5" w:rsidP="006C32C5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XVIII. Pouczenie o środkach ochrony prawnej przysługujących wykonawcy</w:t>
      </w:r>
    </w:p>
    <w:p w:rsidR="00C15BA6" w:rsidRPr="000C6FA2" w:rsidRDefault="00C15BA6" w:rsidP="00C15BA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1. 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C15BA6" w:rsidRPr="000C6FA2" w:rsidRDefault="00C15BA6" w:rsidP="00C15BA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2. Odwołanie przysługuje na:</w:t>
      </w:r>
    </w:p>
    <w:p w:rsidR="00C15BA6" w:rsidRPr="000C6FA2" w:rsidRDefault="00C15BA6" w:rsidP="00730549">
      <w:pPr>
        <w:pStyle w:val="Akapitzlist"/>
        <w:numPr>
          <w:ilvl w:val="0"/>
          <w:numId w:val="24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niezgodną</w:t>
      </w:r>
      <w:r w:rsidR="007814AF" w:rsidRPr="000C6FA2">
        <w:rPr>
          <w:rFonts w:cs="Times New Roman"/>
        </w:rPr>
        <w:t xml:space="preserve"> z przepisami ustawy czynność Zamawiającego, podjętą w postępowaniu o udzielenie zamó</w:t>
      </w:r>
      <w:r w:rsidRPr="000C6FA2">
        <w:rPr>
          <w:rFonts w:cs="Times New Roman"/>
        </w:rPr>
        <w:t>wienia, w tym na projektowane postanowienie umowy;</w:t>
      </w:r>
    </w:p>
    <w:p w:rsidR="00C15BA6" w:rsidRPr="000C6FA2" w:rsidRDefault="00BE4924" w:rsidP="00730549">
      <w:pPr>
        <w:pStyle w:val="Akapitzlist"/>
        <w:numPr>
          <w:ilvl w:val="0"/>
          <w:numId w:val="24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zaniechanie czynności w postę</w:t>
      </w:r>
      <w:r w:rsidR="00C15BA6" w:rsidRPr="000C6FA2">
        <w:rPr>
          <w:rFonts w:cs="Times New Roman"/>
        </w:rPr>
        <w:t>powaniu o udziel</w:t>
      </w:r>
      <w:r w:rsidRPr="000C6FA2">
        <w:rPr>
          <w:rFonts w:cs="Times New Roman"/>
        </w:rPr>
        <w:t>enie zamówienia, do której Zamawiający był obowią</w:t>
      </w:r>
      <w:r w:rsidR="00C15BA6" w:rsidRPr="000C6FA2">
        <w:rPr>
          <w:rFonts w:cs="Times New Roman"/>
        </w:rPr>
        <w:t>zany na podstawie ustawy.</w:t>
      </w:r>
    </w:p>
    <w:p w:rsidR="00C15BA6" w:rsidRPr="000C6FA2" w:rsidRDefault="00C15BA6" w:rsidP="00C15BA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3. Odwołanie wnosi si</w:t>
      </w:r>
      <w:r w:rsidR="00BE4924" w:rsidRPr="000C6FA2">
        <w:rPr>
          <w:rFonts w:cs="Times New Roman"/>
        </w:rPr>
        <w:t>ę</w:t>
      </w:r>
      <w:r w:rsidRPr="000C6FA2">
        <w:rPr>
          <w:rFonts w:cs="Times New Roman"/>
        </w:rPr>
        <w:t xml:space="preserve"> do Prezesa Krajowej Izby Odwoł</w:t>
      </w:r>
      <w:r w:rsidR="00BE4924" w:rsidRPr="000C6FA2">
        <w:rPr>
          <w:rFonts w:cs="Times New Roman"/>
        </w:rPr>
        <w:t>awczej w formie pisemnej albo w </w:t>
      </w:r>
      <w:r w:rsidRPr="000C6FA2">
        <w:rPr>
          <w:rFonts w:cs="Times New Roman"/>
        </w:rPr>
        <w:t>formie elektronicznej albo w postaci elektronicznej opatrzone podpisem zaufanym.</w:t>
      </w:r>
    </w:p>
    <w:p w:rsidR="00C15BA6" w:rsidRPr="000C6FA2" w:rsidRDefault="00C15BA6" w:rsidP="00C15BA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>4. Na orzeczenie Krajowej Izby Odwoławczej oraz postanowienie Prezesa K</w:t>
      </w:r>
      <w:r w:rsidR="00594E6F" w:rsidRPr="000C6FA2">
        <w:rPr>
          <w:rFonts w:cs="Times New Roman"/>
        </w:rPr>
        <w:t xml:space="preserve">rajowej Izby Odwoławczej, o którym mowa w art. 519 ust. 1 </w:t>
      </w:r>
      <w:proofErr w:type="spellStart"/>
      <w:r w:rsidR="00594E6F" w:rsidRPr="000C6FA2">
        <w:rPr>
          <w:rFonts w:cs="Times New Roman"/>
        </w:rPr>
        <w:t>Pzp</w:t>
      </w:r>
      <w:proofErr w:type="spellEnd"/>
      <w:r w:rsidR="00594E6F" w:rsidRPr="000C6FA2">
        <w:rPr>
          <w:rFonts w:cs="Times New Roman"/>
        </w:rPr>
        <w:t>, stronom oraz uczestnikom postę</w:t>
      </w:r>
      <w:r w:rsidRPr="000C6FA2">
        <w:rPr>
          <w:rFonts w:cs="Times New Roman"/>
        </w:rPr>
        <w:t>powania odwoławczego przysługuje skarga d</w:t>
      </w:r>
      <w:r w:rsidR="00594E6F" w:rsidRPr="000C6FA2">
        <w:rPr>
          <w:rFonts w:cs="Times New Roman"/>
        </w:rPr>
        <w:t>o sądu. Skargę wnosi się</w:t>
      </w:r>
      <w:r w:rsidRPr="000C6FA2">
        <w:rPr>
          <w:rFonts w:cs="Times New Roman"/>
        </w:rPr>
        <w:t>̨</w:t>
      </w:r>
      <w:r w:rsidR="00594E6F" w:rsidRPr="000C6FA2">
        <w:rPr>
          <w:rFonts w:cs="Times New Roman"/>
        </w:rPr>
        <w:t xml:space="preserve"> do Sądu Okręgowego w Warszawie za poś</w:t>
      </w:r>
      <w:r w:rsidRPr="000C6FA2">
        <w:rPr>
          <w:rFonts w:cs="Times New Roman"/>
        </w:rPr>
        <w:t>redn</w:t>
      </w:r>
      <w:r w:rsidR="00594E6F" w:rsidRPr="000C6FA2">
        <w:rPr>
          <w:rFonts w:cs="Times New Roman"/>
        </w:rPr>
        <w:t>ictwem Prezesa Krajowej Izby Od</w:t>
      </w:r>
      <w:r w:rsidRPr="000C6FA2">
        <w:rPr>
          <w:rFonts w:cs="Times New Roman"/>
        </w:rPr>
        <w:t>woławczej.</w:t>
      </w:r>
    </w:p>
    <w:p w:rsidR="005F45D8" w:rsidRPr="000C6FA2" w:rsidRDefault="00C15BA6" w:rsidP="007627DF">
      <w:pPr>
        <w:jc w:val="both"/>
        <w:rPr>
          <w:rFonts w:cs="Times New Roman"/>
        </w:rPr>
      </w:pPr>
      <w:r w:rsidRPr="000C6FA2">
        <w:rPr>
          <w:rFonts w:cs="Times New Roman"/>
        </w:rPr>
        <w:t>5. Szczegółowe informacje dotyczące środków</w:t>
      </w:r>
      <w:r w:rsidR="00523378" w:rsidRPr="000C6FA2">
        <w:rPr>
          <w:rFonts w:cs="Times New Roman"/>
        </w:rPr>
        <w:t xml:space="preserve"> ochrony prawnej określone są w Dziale IX „Środki ochrony prawnej” </w:t>
      </w:r>
      <w:proofErr w:type="spellStart"/>
      <w:r w:rsidR="00523378" w:rsidRPr="000C6FA2">
        <w:rPr>
          <w:rFonts w:cs="Times New Roman"/>
        </w:rPr>
        <w:t>Pzp</w:t>
      </w:r>
      <w:proofErr w:type="spellEnd"/>
      <w:r w:rsidR="00523378" w:rsidRPr="000C6FA2">
        <w:rPr>
          <w:rFonts w:cs="Times New Roman"/>
        </w:rPr>
        <w:t>.</w:t>
      </w:r>
    </w:p>
    <w:p w:rsidR="002156A7" w:rsidRPr="000C6FA2" w:rsidRDefault="002156A7" w:rsidP="002156A7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 xml:space="preserve">XIX. </w:t>
      </w:r>
      <w:r w:rsidR="003E5282" w:rsidRPr="000C6FA2">
        <w:rPr>
          <w:rFonts w:cs="Times New Roman"/>
          <w:b/>
          <w:sz w:val="24"/>
          <w:szCs w:val="24"/>
        </w:rPr>
        <w:t>Ochrona danych osobowych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</w:t>
      </w:r>
      <w:r w:rsidR="00FB210C" w:rsidRPr="000C6FA2">
        <w:rPr>
          <w:rFonts w:cs="Times New Roman"/>
        </w:rPr>
        <w:t>A</w:t>
      </w:r>
      <w:r w:rsidRPr="000C6FA2">
        <w:rPr>
          <w:rFonts w:cs="Times New Roman"/>
        </w:rPr>
        <w:t>dministratorem Pani/Pana danych osobowych jest Gmina Żelechlinek (ul. Plac Tysiąclecia 1, 97-226 Żelechlinek, tel. 44 712 27 12, e-mail: gmina@zelechlinek.pl), zwana dalej „Administratorem” lub „Zamawiającym”,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-</w:t>
      </w:r>
      <w:r w:rsidRPr="000C6FA2">
        <w:t xml:space="preserve"> </w:t>
      </w:r>
      <w:r w:rsidRPr="000C6FA2">
        <w:rPr>
          <w:rFonts w:cs="Times New Roman"/>
        </w:rPr>
        <w:t>Administrator wyznaczył Inspektora Ochrony Danych, z którym może Pani/Pan skontaktować się pod adresem e-ma</w:t>
      </w:r>
      <w:r w:rsidR="00B74357" w:rsidRPr="000C6FA2">
        <w:rPr>
          <w:rFonts w:cs="Times New Roman"/>
        </w:rPr>
        <w:t>il</w:t>
      </w:r>
      <w:r w:rsidRPr="000C6FA2">
        <w:rPr>
          <w:rFonts w:cs="Times New Roman"/>
        </w:rPr>
        <w:t>: inspektor@cbi24.pl lub pisemnie, kierując korespondencję pod adres siedziby Administratora.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Pani/Pana dane osobowe przetwarzane będą na podstawie art. 6 ust. 1 lit. c RODO w celu związanym z postępowaniem o udzielenie zamówienia publicznego pn</w:t>
      </w:r>
      <w:r w:rsidR="00FB210C" w:rsidRPr="000C6FA2">
        <w:rPr>
          <w:rFonts w:cs="Times New Roman"/>
        </w:rPr>
        <w:t>. „</w:t>
      </w:r>
      <w:r w:rsidR="00A20D63">
        <w:rPr>
          <w:rFonts w:cs="Times New Roman"/>
        </w:rPr>
        <w:t>Przebudowa dróg wewnętrznych na terenie Gminy Żelechlinek</w:t>
      </w:r>
      <w:r w:rsidR="00211A74" w:rsidRPr="000C6FA2">
        <w:rPr>
          <w:rFonts w:cs="Times New Roman"/>
        </w:rPr>
        <w:t>”,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odbiorcami Pani/Pana danych osobowych będą osoby lub podmioty, którym udostępniona zostanie dokumentacja postępowania w oparciu o art. 18 oraz art. 74 ustawy z dnia 11września 2019 r. - Prawo zamówień publicznych (</w:t>
      </w:r>
      <w:proofErr w:type="spellStart"/>
      <w:r w:rsidR="005570D1">
        <w:rPr>
          <w:rFonts w:cs="Times New Roman"/>
        </w:rPr>
        <w:t>t.j</w:t>
      </w:r>
      <w:proofErr w:type="spellEnd"/>
      <w:r w:rsidR="005570D1">
        <w:rPr>
          <w:rFonts w:cs="Times New Roman"/>
        </w:rPr>
        <w:t>. Dz. U. z 2021</w:t>
      </w:r>
      <w:r w:rsidR="00211A74" w:rsidRPr="000C6FA2">
        <w:rPr>
          <w:rFonts w:cs="Times New Roman"/>
        </w:rPr>
        <w:t xml:space="preserve"> r. poz. 1129 ze zm.</w:t>
      </w:r>
      <w:r w:rsidR="00CA073E" w:rsidRPr="000C6FA2">
        <w:rPr>
          <w:rFonts w:cs="Times New Roman"/>
        </w:rPr>
        <w:t>)</w:t>
      </w:r>
      <w:r w:rsidRPr="000C6FA2">
        <w:rPr>
          <w:rFonts w:cs="Times New Roman"/>
        </w:rPr>
        <w:t xml:space="preserve">, dalej „ustawa PZP”, </w:t>
      </w:r>
    </w:p>
    <w:p w:rsidR="00213DAD" w:rsidRPr="000C6FA2" w:rsidRDefault="00213DAD" w:rsidP="00213DAD">
      <w:pPr>
        <w:spacing w:after="120"/>
        <w:jc w:val="both"/>
      </w:pPr>
      <w:r w:rsidRPr="000C6FA2">
        <w:t xml:space="preserve">− Pani/Pana dane osobowe będą przechowywane, zgodnie z art. 78 ust. 1 ustawy PZP, przez okres 4 lat od dnia zakończenia postępowania o udzielenie zamówienia. Jeżeli okres obowiązywania umowy w sprawie zamówienia publicznego przekracza 4 lata, zamawiający przechowuje protokół postępowania wraz z załącznikami przez cały okres obowiązywania umowy w sprawie zamówienia publicznego. </w:t>
      </w:r>
      <w:r w:rsidR="007E2E4C" w:rsidRPr="000C6FA2">
        <w:t xml:space="preserve">W przypadku zawarcia umowy o dofinansowanie zadania inwestycyjnego Zamawiający przechowuje protokół postępowania wraz załącznikami przez </w:t>
      </w:r>
      <w:r w:rsidR="00CA073E" w:rsidRPr="000C6FA2">
        <w:t xml:space="preserve">okres wynikający z zapisów </w:t>
      </w:r>
      <w:r w:rsidR="007E2E4C" w:rsidRPr="000C6FA2">
        <w:t>umowy</w:t>
      </w:r>
      <w:r w:rsidR="00A20D63">
        <w:t xml:space="preserve"> o </w:t>
      </w:r>
      <w:r w:rsidR="00213B65" w:rsidRPr="000C6FA2">
        <w:t>dofinansowanie</w:t>
      </w:r>
      <w:r w:rsidR="007E2E4C" w:rsidRPr="000C6FA2">
        <w:t xml:space="preserve">. </w:t>
      </w:r>
      <w:r w:rsidRPr="000C6FA2">
        <w:t>Ponadto dane osobowe będą przechowywane przez okres oraz w zakresie wymaganym przez ustawę z </w:t>
      </w:r>
      <w:r w:rsidR="007E2E4C" w:rsidRPr="000C6FA2">
        <w:t>dnia 14 lipca 1983 r. o </w:t>
      </w:r>
      <w:r w:rsidRPr="000C6FA2">
        <w:t>narodowym zasobie archiwalnym i archiwach (</w:t>
      </w:r>
      <w:proofErr w:type="spellStart"/>
      <w:r w:rsidRPr="000C6FA2">
        <w:t>t.j</w:t>
      </w:r>
      <w:proofErr w:type="spellEnd"/>
      <w:r w:rsidRPr="000C6FA2">
        <w:t>. Dz. U. z 2020 r. poz. 164 z </w:t>
      </w:r>
      <w:proofErr w:type="spellStart"/>
      <w:r w:rsidRPr="000C6FA2">
        <w:t>późn</w:t>
      </w:r>
      <w:proofErr w:type="spellEnd"/>
      <w:r w:rsidRPr="000C6FA2">
        <w:t>. zm.), akty wykonawcze do tej ustawy oraz inne przepisy prawa.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w odniesieniu do Pani/Pana danych osobowych decyzje nie będą podejmowane w sposób zautomatyzowany, stosowanie do art. 22 RODO,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posiada Pani/Pan: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na podstawie art. 15 RODO prawo dostępu do danych osobowych Pani/Pana dotyczących,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 xml:space="preserve">• na podstawie art. 16 RODO prawo do sprostowania Pani/Pana danych osobowych, z tym, że skorzystanie z prawa do sprostowania nie może skutkować zmianą wyniku postępowania o udzielenie zamówienia publicznego ani zmianą postanowień umowy w zakresie niezgodnym z ustawą PZP oraz nie może naruszać integralności protokołu oraz jego załączników,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na podstawie art. 18 RODO prawo żądania od administratora ograniczenia przetwarzania danych osobowych z zastrzeżeniem przypadków, o których mowa w art. 18 ust. 2 RODO, z tym,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prawo do wniesienia skargi do Prezesa Urzędu Ochrony Danych Osobowych, gdy uzna Pani/Pan, że przetwarzanie danych osobowych Pani/Pana dotyczących narusza przepisy RODO,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nie przysługuje Pani/Panu: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w związku z art. 17 ust. 3 lit. b, d lub e RODO prawo do usunięcia danych osobowych,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prawo do przenoszenia danych osobowych, o którym mowa w art. 20 RODO, </w:t>
      </w:r>
    </w:p>
    <w:p w:rsidR="002A269F" w:rsidRPr="000C6FA2" w:rsidRDefault="00630B73" w:rsidP="005D1E3C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</w:t>
      </w:r>
      <w:r w:rsidRPr="000C6FA2">
        <w:rPr>
          <w:rFonts w:cs="Times New Roman"/>
          <w:bCs/>
        </w:rPr>
        <w:t>na podstawie art. 21 RODO prawo sprzeciwu, wobec przetwarzania danych osobowych, gdyż podstawą prawną przetwarzania Pani/Pana danych osobowych jest art. 6 ust. 1 lit. c RODO</w:t>
      </w:r>
      <w:r w:rsidRPr="000C6FA2">
        <w:rPr>
          <w:rFonts w:cs="Times New Roman"/>
        </w:rPr>
        <w:t xml:space="preserve">. </w:t>
      </w:r>
    </w:p>
    <w:p w:rsidR="002A269F" w:rsidRPr="000C6FA2" w:rsidRDefault="002A269F" w:rsidP="002A269F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XX. Podwykonawstwo</w:t>
      </w:r>
    </w:p>
    <w:p w:rsidR="002A269F" w:rsidRPr="000C6FA2" w:rsidRDefault="002A269F" w:rsidP="00730549">
      <w:pPr>
        <w:pStyle w:val="Akapitzlist"/>
        <w:numPr>
          <w:ilvl w:val="0"/>
          <w:numId w:val="26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 może powierzyć wykonanie części zamówienia podwykonawcy. </w:t>
      </w:r>
    </w:p>
    <w:p w:rsidR="005C707E" w:rsidRPr="000C6FA2" w:rsidRDefault="002A269F" w:rsidP="00730549">
      <w:pPr>
        <w:pStyle w:val="Akapitzlist"/>
        <w:numPr>
          <w:ilvl w:val="0"/>
          <w:numId w:val="26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wymaga, aby w </w:t>
      </w:r>
      <w:r w:rsidR="005C707E" w:rsidRPr="000C6FA2">
        <w:rPr>
          <w:rFonts w:cs="Times New Roman"/>
        </w:rPr>
        <w:t xml:space="preserve">przypadku powierzenia części zamówienia podwykonawcom, wykonawca wskazał w ofercie </w:t>
      </w:r>
      <w:r w:rsidR="004A29D2" w:rsidRPr="000C6FA2">
        <w:rPr>
          <w:rFonts w:cs="Times New Roman"/>
        </w:rPr>
        <w:t>zakres</w:t>
      </w:r>
      <w:r w:rsidR="0073320D" w:rsidRPr="000C6FA2">
        <w:rPr>
          <w:rFonts w:cs="Times New Roman"/>
        </w:rPr>
        <w:t xml:space="preserve"> zamówienia, którego</w:t>
      </w:r>
      <w:r w:rsidR="005C707E" w:rsidRPr="000C6FA2">
        <w:rPr>
          <w:rFonts w:cs="Times New Roman"/>
        </w:rPr>
        <w:t xml:space="preserve"> wykonanie zamierza powierzyć podwykonawcom i podania przez Wykonawcę nazw podwykonawców, o ile </w:t>
      </w:r>
      <w:r w:rsidR="0073320D" w:rsidRPr="000C6FA2">
        <w:rPr>
          <w:rFonts w:cs="Times New Roman"/>
        </w:rPr>
        <w:t xml:space="preserve">ich nazwy </w:t>
      </w:r>
      <w:r w:rsidR="005C707E" w:rsidRPr="000C6FA2">
        <w:rPr>
          <w:rFonts w:cs="Times New Roman"/>
        </w:rPr>
        <w:t>są już znane.</w:t>
      </w:r>
    </w:p>
    <w:p w:rsidR="005570D1" w:rsidRPr="00960691" w:rsidRDefault="005C707E" w:rsidP="005570D1">
      <w:pPr>
        <w:pStyle w:val="Akapitzlist"/>
        <w:numPr>
          <w:ilvl w:val="0"/>
          <w:numId w:val="26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Zamawiający nie zastrzega obowiązku osobistego wykonania przez Wykonawcę kluczowych części zamówienia.</w:t>
      </w:r>
    </w:p>
    <w:p w:rsidR="00FE24B8" w:rsidRPr="000C6FA2" w:rsidRDefault="00FE24B8" w:rsidP="00FE24B8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XXI. Poleganie na zasobach innych podmiotów</w:t>
      </w:r>
    </w:p>
    <w:p w:rsidR="00FE24B8" w:rsidRPr="000C6FA2" w:rsidRDefault="00FE24B8" w:rsidP="0096493D">
      <w:pPr>
        <w:pStyle w:val="Akapitzlist"/>
        <w:numPr>
          <w:ilvl w:val="0"/>
          <w:numId w:val="3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Wykonawca może w celu potwierdzenia spełniania war</w:t>
      </w:r>
      <w:r w:rsidR="00624EE2" w:rsidRPr="000C6FA2">
        <w:rPr>
          <w:rFonts w:cs="Times New Roman"/>
        </w:rPr>
        <w:t>unków udziału w postępowaniu, w </w:t>
      </w:r>
      <w:r w:rsidRPr="000C6FA2">
        <w:rPr>
          <w:rFonts w:cs="Times New Roman"/>
        </w:rPr>
        <w:t>stosownych sytuacjach oraz w odniesieniu do konkretnego zamówienia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FE24B8" w:rsidRPr="000C6FA2" w:rsidRDefault="00FE24B8" w:rsidP="0096493D">
      <w:pPr>
        <w:pStyle w:val="Akapitzlist"/>
        <w:numPr>
          <w:ilvl w:val="0"/>
          <w:numId w:val="3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 odniesieniu do warunków dotyczących wykształcenia, kwalifikacji zawodowych lub doświadczenia Wykonawcy mogą polegać na zdolnościach podmiotów udostępniających zasoby, jeśli podmioty te wykonają roboty budowlane lub usługi, do rea</w:t>
      </w:r>
      <w:r w:rsidR="00021100" w:rsidRPr="000C6FA2">
        <w:rPr>
          <w:rFonts w:cs="Times New Roman"/>
        </w:rPr>
        <w:t>lizacji których te zdolności są </w:t>
      </w:r>
      <w:r w:rsidRPr="000C6FA2">
        <w:rPr>
          <w:rFonts w:cs="Times New Roman"/>
        </w:rPr>
        <w:t>wymagane.</w:t>
      </w:r>
    </w:p>
    <w:p w:rsidR="00FE24B8" w:rsidRPr="000C6FA2" w:rsidRDefault="00FE24B8" w:rsidP="0096493D">
      <w:pPr>
        <w:pStyle w:val="Akapitzlist"/>
        <w:numPr>
          <w:ilvl w:val="0"/>
          <w:numId w:val="3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Wykonawca, który polega na zdolnościach lub sytuacji podmiotów udostępniających zasoby, składa, </w:t>
      </w:r>
      <w:r w:rsidRPr="000C6FA2">
        <w:rPr>
          <w:rFonts w:cs="Times New Roman"/>
          <w:u w:val="single"/>
        </w:rPr>
        <w:t xml:space="preserve">wraz z ofertą, </w:t>
      </w:r>
      <w:r w:rsidRPr="000C6FA2">
        <w:rPr>
          <w:rFonts w:cs="Times New Roman"/>
        </w:rPr>
        <w:t>zobowiązanie podmiotu udostępniającego zasoby do oddania mu do</w:t>
      </w:r>
      <w:r w:rsidR="00021100" w:rsidRPr="000C6FA2">
        <w:rPr>
          <w:rFonts w:cs="Times New Roman"/>
        </w:rPr>
        <w:t> </w:t>
      </w:r>
      <w:r w:rsidRPr="000C6FA2">
        <w:rPr>
          <w:rFonts w:cs="Times New Roman"/>
        </w:rPr>
        <w:t>dyspozycji niezbędnych zasobów na potrzeby realizacji danego zamówienia lub inny podmiotowy środek dowodowy potwierdzający, że Wykonawca realizując zamówienie, będzie dysponował niezbędnymi zasobami tych podmiotów. Wzór zob</w:t>
      </w:r>
      <w:r w:rsidR="00B10344" w:rsidRPr="000C6FA2">
        <w:rPr>
          <w:rFonts w:cs="Times New Roman"/>
        </w:rPr>
        <w:t>owiązania stanowi Załącznik nr 8</w:t>
      </w:r>
      <w:r w:rsidR="002801E9" w:rsidRPr="000C6FA2">
        <w:rPr>
          <w:rFonts w:cs="Times New Roman"/>
        </w:rPr>
        <w:t xml:space="preserve"> do SWZ</w:t>
      </w:r>
      <w:r w:rsidR="00021100" w:rsidRPr="000C6FA2">
        <w:rPr>
          <w:rFonts w:cs="Times New Roman"/>
        </w:rPr>
        <w:t>.</w:t>
      </w:r>
    </w:p>
    <w:p w:rsidR="00021100" w:rsidRPr="000C6FA2" w:rsidRDefault="00021100" w:rsidP="0096493D">
      <w:pPr>
        <w:pStyle w:val="Akapitzlist"/>
        <w:numPr>
          <w:ilvl w:val="0"/>
          <w:numId w:val="3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</w:t>
      </w:r>
      <w:r w:rsidRPr="000C6FA2">
        <w:rPr>
          <w:rFonts w:cs="Times New Roman"/>
        </w:rPr>
        <w:lastRenderedPageBreak/>
        <w:t>zachodzą wobec tego podmiotu podstawy wykluczenia, które zostały przewidziane względem Wykonawcy.</w:t>
      </w:r>
    </w:p>
    <w:p w:rsidR="002801E9" w:rsidRPr="000C6FA2" w:rsidRDefault="00021100" w:rsidP="0096493D">
      <w:pPr>
        <w:pStyle w:val="Akapitzlist"/>
        <w:numPr>
          <w:ilvl w:val="0"/>
          <w:numId w:val="3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Jeżeli zdolności techniczne lub zawodowe, sytuacja ekonomiczna lub finansowa podmiotu udostępniającego zasoby nie potwierdzają spełniania przez Wykonawcę warunków udziału w postępowaniu lub zachodzą wobec tego podmiotu podstawy wykluczenia, Zamawiający żąda, aby Wykonawca w terminie określonym przez Zamawiającego zastąpił ten podmiot innym podmiotem lub podmiotami albo wykazał, że samodzielnie spełnia warunki udziału w postępowaniu. Wykonawca nie może, po upływie terminu składania ofert, powoływać się na zdolności lub sytuację podmiotów udostępniających zasoby, jeżeli na etapie składania ofert nie polegał on w danym zakresie na zdolnościach lub sytuacji podmiotów udostępniających zasoby.</w:t>
      </w:r>
    </w:p>
    <w:p w:rsidR="00D101C4" w:rsidRPr="000C6FA2" w:rsidRDefault="00FA4533" w:rsidP="0096493D">
      <w:pPr>
        <w:pStyle w:val="Akapitzlist"/>
        <w:numPr>
          <w:ilvl w:val="0"/>
          <w:numId w:val="3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Wykonawca, w przypadku polegania na zdolnościach lub sytuacji podmiotów udostępniających zasoby, przedstawia, wraz z oświadczeniem, o którym mowa w </w:t>
      </w:r>
      <w:r w:rsidR="00624EE2" w:rsidRPr="000C6FA2">
        <w:rPr>
          <w:rFonts w:cs="Times New Roman"/>
        </w:rPr>
        <w:t>rozdz. XII.3.1)</w:t>
      </w:r>
      <w:r w:rsidRPr="000C6FA2">
        <w:rPr>
          <w:rFonts w:cs="Times New Roman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 (</w:t>
      </w:r>
      <w:r w:rsidR="00624EE2" w:rsidRPr="000C6FA2">
        <w:rPr>
          <w:rFonts w:cs="Times New Roman"/>
        </w:rPr>
        <w:t xml:space="preserve">zgodnie ze wzorem stanowiącym </w:t>
      </w:r>
      <w:r w:rsidRPr="000C6FA2">
        <w:rPr>
          <w:rFonts w:cs="Times New Roman"/>
        </w:rPr>
        <w:t>załącznik nr 3 do SWZ).</w:t>
      </w:r>
    </w:p>
    <w:p w:rsidR="00017675" w:rsidRPr="000C6FA2" w:rsidRDefault="00017675" w:rsidP="00017675">
      <w:pPr>
        <w:spacing w:after="120"/>
        <w:jc w:val="both"/>
        <w:rPr>
          <w:rFonts w:cs="Times New Roman"/>
        </w:rPr>
      </w:pPr>
    </w:p>
    <w:p w:rsidR="00385A6E" w:rsidRPr="000C6FA2" w:rsidRDefault="00385A6E" w:rsidP="003F2B6F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XX</w:t>
      </w:r>
      <w:r w:rsidR="007627DF" w:rsidRPr="000C6FA2">
        <w:rPr>
          <w:rFonts w:cs="Times New Roman"/>
          <w:b/>
          <w:sz w:val="24"/>
          <w:szCs w:val="24"/>
        </w:rPr>
        <w:t>I</w:t>
      </w:r>
      <w:r w:rsidR="00FE24B8" w:rsidRPr="000C6FA2">
        <w:rPr>
          <w:rFonts w:cs="Times New Roman"/>
          <w:b/>
          <w:sz w:val="24"/>
          <w:szCs w:val="24"/>
        </w:rPr>
        <w:t>I</w:t>
      </w:r>
      <w:r w:rsidRPr="000C6FA2">
        <w:rPr>
          <w:rFonts w:cs="Times New Roman"/>
          <w:b/>
          <w:sz w:val="24"/>
          <w:szCs w:val="24"/>
        </w:rPr>
        <w:t>. Informacja dla Wykonawców wspólnie ubiegających się o udzielenie zamówienia</w:t>
      </w:r>
      <w:r w:rsidR="00C3489C" w:rsidRPr="000C6FA2">
        <w:rPr>
          <w:rFonts w:cs="Times New Roman"/>
          <w:b/>
          <w:sz w:val="24"/>
          <w:szCs w:val="24"/>
        </w:rPr>
        <w:t xml:space="preserve"> (w tym spółki cywilne)</w:t>
      </w:r>
    </w:p>
    <w:p w:rsidR="00044C1D" w:rsidRPr="000C6FA2" w:rsidRDefault="00385A6E" w:rsidP="00044C1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 xml:space="preserve">Wykonawcy mogą wspólnie ubiegać się o udzielenie zamówienia. W takim przypadku Wykonawcy ustanawiają pełnomocnika do reprezentowania ich w postępowaniu albo do reprezentowania i zawarcia umowy w sprawie zamówienia publicznego. Pełnomocnictwo winno być załączone do oferty. </w:t>
      </w:r>
    </w:p>
    <w:p w:rsidR="00C6054A" w:rsidRPr="000C6FA2" w:rsidRDefault="00044C1D" w:rsidP="00F472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>W przypadku wspólnego ubiegania się o zamówienie przez Wykonawców, są oni zobowiązani, na wezwanie Zamawiającego, złożyć aktualne na dzień złożeni</w:t>
      </w:r>
      <w:r w:rsidR="00101A4E" w:rsidRPr="000C6FA2">
        <w:rPr>
          <w:rFonts w:cs="Times New Roman"/>
          <w:color w:val="000000"/>
        </w:rPr>
        <w:t>a podmiotowe środki dowodowe, o </w:t>
      </w:r>
      <w:r w:rsidRPr="000C6FA2">
        <w:rPr>
          <w:rFonts w:cs="Times New Roman"/>
          <w:color w:val="000000"/>
        </w:rPr>
        <w:t xml:space="preserve">których mowa w </w:t>
      </w:r>
      <w:r w:rsidR="00F47244" w:rsidRPr="000C6FA2">
        <w:rPr>
          <w:rFonts w:cs="Times New Roman"/>
          <w:color w:val="000000"/>
        </w:rPr>
        <w:t>rozdz. XII.3.2)a)</w:t>
      </w:r>
      <w:r w:rsidRPr="000C6FA2">
        <w:rPr>
          <w:rFonts w:cs="Times New Roman"/>
          <w:color w:val="000000"/>
        </w:rPr>
        <w:t xml:space="preserve"> SWZ</w:t>
      </w:r>
      <w:r w:rsidR="00213BC6" w:rsidRPr="000C6FA2">
        <w:rPr>
          <w:rFonts w:cs="Times New Roman"/>
          <w:color w:val="000000"/>
        </w:rPr>
        <w:t>,</w:t>
      </w:r>
      <w:r w:rsidRPr="000C6FA2">
        <w:rPr>
          <w:rFonts w:cs="Times New Roman"/>
          <w:color w:val="000000"/>
        </w:rPr>
        <w:t xml:space="preserve"> </w:t>
      </w:r>
      <w:r w:rsidR="00213BC6" w:rsidRPr="000C6FA2">
        <w:rPr>
          <w:rFonts w:cs="Times New Roman"/>
          <w:color w:val="000000"/>
        </w:rPr>
        <w:t>natomiast</w:t>
      </w:r>
      <w:r w:rsidRPr="000C6FA2">
        <w:rPr>
          <w:rFonts w:cs="Times New Roman"/>
          <w:color w:val="000000"/>
        </w:rPr>
        <w:t xml:space="preserve"> podmiotowe środki dowodowe, o których mowa w </w:t>
      </w:r>
      <w:r w:rsidR="00F47244" w:rsidRPr="000C6FA2">
        <w:rPr>
          <w:rFonts w:cs="Times New Roman"/>
          <w:color w:val="000000"/>
        </w:rPr>
        <w:t xml:space="preserve">rozdz. XII.3.2)b) </w:t>
      </w:r>
      <w:r w:rsidRPr="000C6FA2">
        <w:rPr>
          <w:rFonts w:cs="Times New Roman"/>
          <w:color w:val="000000"/>
        </w:rPr>
        <w:t>składa odpowiednio Wykonawca</w:t>
      </w:r>
      <w:r w:rsidR="00101A4E" w:rsidRPr="000C6FA2">
        <w:rPr>
          <w:rFonts w:cs="Times New Roman"/>
          <w:color w:val="000000"/>
        </w:rPr>
        <w:t>, który wykazuje spełnianie warunku, w </w:t>
      </w:r>
      <w:r w:rsidRPr="000C6FA2">
        <w:rPr>
          <w:rFonts w:cs="Times New Roman"/>
          <w:color w:val="000000"/>
        </w:rPr>
        <w:t xml:space="preserve">zakresie i na zasadach opisanych w </w:t>
      </w:r>
      <w:r w:rsidR="00BC682D" w:rsidRPr="000C6FA2">
        <w:rPr>
          <w:rFonts w:cs="Times New Roman"/>
          <w:color w:val="000000"/>
        </w:rPr>
        <w:t>rozdziale XII.2</w:t>
      </w:r>
      <w:r w:rsidRPr="000C6FA2">
        <w:rPr>
          <w:rFonts w:cs="Times New Roman"/>
          <w:color w:val="000000"/>
        </w:rPr>
        <w:t xml:space="preserve"> SWZ.</w:t>
      </w:r>
    </w:p>
    <w:p w:rsidR="00C3489C" w:rsidRPr="000C6FA2" w:rsidRDefault="002235CE" w:rsidP="00213BC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 xml:space="preserve">Oświadczenie, o którym mowa </w:t>
      </w:r>
      <w:r w:rsidR="00213BC6" w:rsidRPr="000C6FA2">
        <w:rPr>
          <w:rFonts w:cs="Times New Roman"/>
          <w:color w:val="000000"/>
        </w:rPr>
        <w:t>w rozdz. XII.3.1) składa wraz z ofertą każdy z Wykonawców wspólnie ubiegających się o udzielenie zamówienia. Oświadczenie to potwierdza brak podstaw wykluczenia oraz spełnianie warunków udziału, w zakresie, w jakim każdy z Wykonawców wykazuje spełnianie warunków udziału w postępowaniu.</w:t>
      </w:r>
    </w:p>
    <w:p w:rsidR="00F23F24" w:rsidRPr="000C6FA2" w:rsidRDefault="00F23F24" w:rsidP="00F23F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>Wykonawcy wspólnie ubiegający się o udzielenie zamówienia dołączają do oferty oświadczenie, z którego wynika, które roboty budowlane, dostawy lub usługi wykonają poszczególni Wykonawcy (oświadczenie to należy złożyć zgodnie z Załącznikiem nr 6 do SWZ).</w:t>
      </w:r>
    </w:p>
    <w:p w:rsidR="00025E6B" w:rsidRPr="000C6FA2" w:rsidRDefault="00025E6B" w:rsidP="00F23F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>W przypadku wyboru oferty wykonawców wspólnie ubiegających się o udzielenie zamówienia, Zamawiający może żądać przed zawarciem umowy w sprawie zamówienia publicznego kopii umowy regulującej współprace tych Wykonawców.</w:t>
      </w:r>
    </w:p>
    <w:p w:rsidR="003F2B6F" w:rsidRPr="000C6FA2" w:rsidRDefault="003F2B6F" w:rsidP="0066308A">
      <w:pPr>
        <w:spacing w:after="0"/>
        <w:jc w:val="both"/>
        <w:rPr>
          <w:rFonts w:cs="Times New Roman"/>
          <w:sz w:val="24"/>
          <w:szCs w:val="24"/>
        </w:rPr>
      </w:pPr>
    </w:p>
    <w:p w:rsidR="005F45D8" w:rsidRPr="000C6FA2" w:rsidRDefault="005F45D8" w:rsidP="005F45D8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XX</w:t>
      </w:r>
      <w:r w:rsidR="00A02444" w:rsidRPr="000C6FA2">
        <w:rPr>
          <w:rFonts w:cs="Times New Roman"/>
          <w:b/>
          <w:sz w:val="24"/>
          <w:szCs w:val="24"/>
        </w:rPr>
        <w:t>II</w:t>
      </w:r>
      <w:r w:rsidR="00FE24B8" w:rsidRPr="000C6FA2">
        <w:rPr>
          <w:rFonts w:cs="Times New Roman"/>
          <w:b/>
          <w:sz w:val="24"/>
          <w:szCs w:val="24"/>
        </w:rPr>
        <w:t>I</w:t>
      </w:r>
      <w:r w:rsidRPr="000C6FA2">
        <w:rPr>
          <w:rFonts w:cs="Times New Roman"/>
          <w:b/>
          <w:sz w:val="24"/>
          <w:szCs w:val="24"/>
        </w:rPr>
        <w:t>. Postanowienia końcowe</w:t>
      </w:r>
    </w:p>
    <w:p w:rsidR="005F45D8" w:rsidRPr="000C6FA2" w:rsidRDefault="005F45D8" w:rsidP="00730549">
      <w:pPr>
        <w:pStyle w:val="Akapitzlist"/>
        <w:numPr>
          <w:ilvl w:val="0"/>
          <w:numId w:val="25"/>
        </w:numPr>
        <w:jc w:val="both"/>
      </w:pPr>
      <w:r w:rsidRPr="000C6FA2">
        <w:t xml:space="preserve">W sprawach nieuregulowanych w niniejszej specyfikacji mają zastosowanie przepisy ustawy </w:t>
      </w:r>
      <w:r w:rsidRPr="000C6FA2">
        <w:br/>
        <w:t xml:space="preserve">z dnia 11.09.2019 r. Prawo zamówień publicznych oraz ustawy z dnia 23 kwietnia 1964 r. – Kodeks cywilny, jeżeli przepisy ustawy nie stanowią inaczej. </w:t>
      </w:r>
    </w:p>
    <w:p w:rsidR="005F45D8" w:rsidRPr="000C6FA2" w:rsidRDefault="005F45D8" w:rsidP="00730549">
      <w:pPr>
        <w:pStyle w:val="Akapitzlist"/>
        <w:numPr>
          <w:ilvl w:val="0"/>
          <w:numId w:val="25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Wszystkie załączniki do SWZ stanowią jej integralną część.</w:t>
      </w:r>
    </w:p>
    <w:p w:rsidR="00B245A9" w:rsidRPr="000C6FA2" w:rsidRDefault="00B245A9" w:rsidP="00B245A9">
      <w:pPr>
        <w:spacing w:after="120"/>
        <w:jc w:val="both"/>
        <w:rPr>
          <w:rFonts w:cs="Times New Roman"/>
        </w:rPr>
      </w:pPr>
    </w:p>
    <w:p w:rsidR="00B245A9" w:rsidRPr="000C6FA2" w:rsidRDefault="00B245A9" w:rsidP="00B245A9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</w:t>
      </w:r>
      <w:r w:rsidR="00FE24B8" w:rsidRPr="000C6FA2">
        <w:rPr>
          <w:rFonts w:cs="Times New Roman"/>
          <w:b/>
          <w:sz w:val="24"/>
          <w:szCs w:val="24"/>
        </w:rPr>
        <w:t>XIV</w:t>
      </w:r>
      <w:r w:rsidRPr="000C6FA2">
        <w:rPr>
          <w:rFonts w:cs="Times New Roman"/>
          <w:b/>
          <w:sz w:val="24"/>
          <w:szCs w:val="24"/>
        </w:rPr>
        <w:t>. Załączniki do specyfikacji</w:t>
      </w:r>
    </w:p>
    <w:p w:rsidR="00B364A4" w:rsidRPr="000C6FA2" w:rsidRDefault="00B364A4" w:rsidP="00730549">
      <w:pPr>
        <w:pStyle w:val="Tekstpodstawowywcity3"/>
        <w:numPr>
          <w:ilvl w:val="0"/>
          <w:numId w:val="28"/>
        </w:numPr>
        <w:spacing w:after="0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Formularz ofertowy – załącznik nr 1</w:t>
      </w:r>
      <w:r w:rsidR="00674287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0C6FA2">
        <w:rPr>
          <w:rFonts w:asciiTheme="minorHAnsi" w:hAnsiTheme="minorHAnsi"/>
          <w:sz w:val="22"/>
          <w:szCs w:val="22"/>
        </w:rPr>
        <w:t>do SWZ</w:t>
      </w:r>
      <w:r w:rsidR="00B73C80" w:rsidRPr="000C6FA2">
        <w:rPr>
          <w:rFonts w:asciiTheme="minorHAnsi" w:hAnsiTheme="minorHAnsi"/>
          <w:sz w:val="22"/>
          <w:szCs w:val="22"/>
        </w:rPr>
        <w:t>,</w:t>
      </w:r>
    </w:p>
    <w:p w:rsidR="00B364A4" w:rsidRPr="000C6FA2" w:rsidRDefault="00B364A4" w:rsidP="00730549">
      <w:pPr>
        <w:pStyle w:val="Tekstpodstawowywcity3"/>
        <w:numPr>
          <w:ilvl w:val="0"/>
          <w:numId w:val="28"/>
        </w:numPr>
        <w:spacing w:after="0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lastRenderedPageBreak/>
        <w:t xml:space="preserve">Przedmiary robót – załącznik nr </w:t>
      </w:r>
      <w:r w:rsidR="007A5D74" w:rsidRPr="000C6FA2">
        <w:rPr>
          <w:rFonts w:asciiTheme="minorHAnsi" w:hAnsiTheme="minorHAnsi"/>
          <w:sz w:val="22"/>
          <w:szCs w:val="22"/>
        </w:rPr>
        <w:t>2</w:t>
      </w:r>
      <w:r w:rsidR="005D1E3C" w:rsidRPr="000C6FA2">
        <w:rPr>
          <w:rFonts w:asciiTheme="minorHAnsi" w:hAnsiTheme="minorHAnsi"/>
          <w:sz w:val="22"/>
          <w:szCs w:val="22"/>
        </w:rPr>
        <w:t>a</w:t>
      </w:r>
      <w:r w:rsidR="00B73C80" w:rsidRPr="000C6FA2">
        <w:rPr>
          <w:rFonts w:asciiTheme="minorHAnsi" w:hAnsiTheme="minorHAnsi"/>
          <w:sz w:val="22"/>
          <w:szCs w:val="22"/>
        </w:rPr>
        <w:t xml:space="preserve"> </w:t>
      </w:r>
      <w:r w:rsidR="005570D1">
        <w:rPr>
          <w:rFonts w:asciiTheme="minorHAnsi" w:hAnsiTheme="minorHAnsi"/>
          <w:sz w:val="22"/>
          <w:szCs w:val="22"/>
        </w:rPr>
        <w:t>-2k</w:t>
      </w:r>
      <w:r w:rsidRPr="000C6FA2">
        <w:rPr>
          <w:rFonts w:asciiTheme="minorHAnsi" w:hAnsiTheme="minorHAnsi"/>
          <w:sz w:val="22"/>
          <w:szCs w:val="22"/>
        </w:rPr>
        <w:t xml:space="preserve"> do SWZ</w:t>
      </w:r>
      <w:r w:rsidR="00B73C80" w:rsidRPr="000C6FA2">
        <w:rPr>
          <w:rFonts w:asciiTheme="minorHAnsi" w:hAnsiTheme="minorHAnsi"/>
          <w:sz w:val="22"/>
          <w:szCs w:val="22"/>
        </w:rPr>
        <w:t>,</w:t>
      </w:r>
    </w:p>
    <w:p w:rsidR="00B364A4" w:rsidRPr="000C6FA2" w:rsidRDefault="00B364A4" w:rsidP="00730549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</w:pPr>
      <w:r w:rsidRPr="000C6FA2">
        <w:t xml:space="preserve">Oświadczenie o braku podstaw do wykluczenia </w:t>
      </w:r>
      <w:r w:rsidR="00611378" w:rsidRPr="000C6FA2">
        <w:t xml:space="preserve">oraz spełnianiu warunków </w:t>
      </w:r>
      <w:r w:rsidRPr="000C6FA2">
        <w:t>– załącznik nr 3 do SWZ</w:t>
      </w:r>
      <w:r w:rsidR="00B73C80" w:rsidRPr="000C6FA2">
        <w:t>,</w:t>
      </w:r>
    </w:p>
    <w:p w:rsidR="00B364A4" w:rsidRPr="000C6FA2" w:rsidRDefault="00B364A4" w:rsidP="00730549">
      <w:pPr>
        <w:numPr>
          <w:ilvl w:val="0"/>
          <w:numId w:val="28"/>
        </w:numPr>
        <w:spacing w:after="0" w:line="276" w:lineRule="auto"/>
        <w:jc w:val="both"/>
      </w:pPr>
      <w:r w:rsidRPr="000C6FA2">
        <w:t>Oświadczenie o braku przynależności do grupy kapitałowej – załącznik nr 4 do SWZ</w:t>
      </w:r>
      <w:r w:rsidR="00B73C80" w:rsidRPr="000C6FA2">
        <w:t>,</w:t>
      </w:r>
    </w:p>
    <w:p w:rsidR="00B364A4" w:rsidRPr="000C6FA2" w:rsidRDefault="00B364A4" w:rsidP="00730549">
      <w:pPr>
        <w:numPr>
          <w:ilvl w:val="0"/>
          <w:numId w:val="28"/>
        </w:numPr>
        <w:spacing w:after="0" w:line="276" w:lineRule="auto"/>
      </w:pPr>
      <w:r w:rsidRPr="000C6FA2">
        <w:t>Projekt</w:t>
      </w:r>
      <w:r w:rsidR="007B4D71" w:rsidRPr="000C6FA2">
        <w:t xml:space="preserve"> umowy – załącznik nr 5</w:t>
      </w:r>
      <w:r w:rsidR="008278A2" w:rsidRPr="000C6FA2">
        <w:t xml:space="preserve"> </w:t>
      </w:r>
      <w:r w:rsidR="007B4D71" w:rsidRPr="000C6FA2">
        <w:t>do S</w:t>
      </w:r>
      <w:r w:rsidRPr="000C6FA2">
        <w:t>WZ</w:t>
      </w:r>
      <w:r w:rsidR="00B73C80" w:rsidRPr="000C6FA2">
        <w:t>,</w:t>
      </w:r>
    </w:p>
    <w:p w:rsidR="00AF31FA" w:rsidRPr="000C6FA2" w:rsidRDefault="00520D12" w:rsidP="00730549">
      <w:pPr>
        <w:numPr>
          <w:ilvl w:val="0"/>
          <w:numId w:val="28"/>
        </w:numPr>
        <w:spacing w:after="0" w:line="276" w:lineRule="auto"/>
      </w:pPr>
      <w:r w:rsidRPr="000C6FA2">
        <w:t>Oświadczenie o podziale obowiązków</w:t>
      </w:r>
      <w:r w:rsidR="00AF31FA" w:rsidRPr="000C6FA2">
        <w:t xml:space="preserve"> – załącznik nr 6 do SWZ</w:t>
      </w:r>
      <w:r w:rsidR="00B73C80" w:rsidRPr="000C6FA2">
        <w:t>,</w:t>
      </w:r>
    </w:p>
    <w:p w:rsidR="004D4E19" w:rsidRPr="000C6FA2" w:rsidRDefault="00B10344" w:rsidP="00730549">
      <w:pPr>
        <w:numPr>
          <w:ilvl w:val="0"/>
          <w:numId w:val="28"/>
        </w:numPr>
        <w:spacing w:after="0" w:line="276" w:lineRule="auto"/>
      </w:pPr>
      <w:r w:rsidRPr="000C6FA2">
        <w:t>Wykaz osób – załącznik nr 7</w:t>
      </w:r>
      <w:r w:rsidR="004D4E19" w:rsidRPr="000C6FA2">
        <w:t xml:space="preserve"> </w:t>
      </w:r>
      <w:r w:rsidR="004231E9" w:rsidRPr="000C6FA2">
        <w:t>do SWZ,</w:t>
      </w:r>
    </w:p>
    <w:p w:rsidR="00520D12" w:rsidRPr="000C6FA2" w:rsidRDefault="00520D12" w:rsidP="00520D12">
      <w:pPr>
        <w:numPr>
          <w:ilvl w:val="0"/>
          <w:numId w:val="28"/>
        </w:numPr>
        <w:spacing w:after="0" w:line="276" w:lineRule="auto"/>
      </w:pPr>
      <w:r w:rsidRPr="000C6FA2">
        <w:t xml:space="preserve">Wzór zobowiązania podmiotu trzeciego – załącznik nr </w:t>
      </w:r>
      <w:r w:rsidR="00B10344" w:rsidRPr="000C6FA2">
        <w:t>8</w:t>
      </w:r>
      <w:r w:rsidRPr="000C6FA2">
        <w:t xml:space="preserve"> do SWZ</w:t>
      </w:r>
      <w:r w:rsidR="00B73C80" w:rsidRPr="000C6FA2">
        <w:t>,</w:t>
      </w:r>
    </w:p>
    <w:p w:rsidR="001D7F78" w:rsidRPr="000C6FA2" w:rsidRDefault="00AE1485" w:rsidP="00E83936">
      <w:pPr>
        <w:numPr>
          <w:ilvl w:val="0"/>
          <w:numId w:val="28"/>
        </w:numPr>
        <w:spacing w:after="0" w:line="276" w:lineRule="auto"/>
      </w:pPr>
      <w:r w:rsidRPr="000C6FA2">
        <w:t>Dokumentacje techniczne</w:t>
      </w:r>
    </w:p>
    <w:p w:rsidR="00B10344" w:rsidRPr="000C6FA2" w:rsidRDefault="00B10344" w:rsidP="000C6FA2">
      <w:pPr>
        <w:spacing w:after="0" w:line="276" w:lineRule="auto"/>
        <w:ind w:left="720"/>
      </w:pPr>
    </w:p>
    <w:sectPr w:rsidR="00B10344" w:rsidRPr="000C6FA2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69" w:rsidRDefault="002B3769" w:rsidP="00AA37D4">
      <w:pPr>
        <w:spacing w:after="0" w:line="240" w:lineRule="auto"/>
      </w:pPr>
      <w:r>
        <w:separator/>
      </w:r>
    </w:p>
  </w:endnote>
  <w:endnote w:type="continuationSeparator" w:id="0">
    <w:p w:rsidR="002B3769" w:rsidRDefault="002B3769" w:rsidP="00AA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695351"/>
      <w:docPartObj>
        <w:docPartGallery w:val="Page Numbers (Bottom of Page)"/>
        <w:docPartUnique/>
      </w:docPartObj>
    </w:sdtPr>
    <w:sdtEndPr/>
    <w:sdtContent>
      <w:p w:rsidR="00AA37D4" w:rsidRDefault="00AA3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287">
          <w:rPr>
            <w:noProof/>
          </w:rPr>
          <w:t>19</w:t>
        </w:r>
        <w:r>
          <w:fldChar w:fldCharType="end"/>
        </w:r>
      </w:p>
    </w:sdtContent>
  </w:sdt>
  <w:p w:rsidR="00AA37D4" w:rsidRDefault="00AA3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69" w:rsidRDefault="002B3769" w:rsidP="00AA37D4">
      <w:pPr>
        <w:spacing w:after="0" w:line="240" w:lineRule="auto"/>
      </w:pPr>
      <w:r>
        <w:separator/>
      </w:r>
    </w:p>
  </w:footnote>
  <w:footnote w:type="continuationSeparator" w:id="0">
    <w:p w:rsidR="002B3769" w:rsidRDefault="002B3769" w:rsidP="00AA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D4" w:rsidRDefault="00AA37D4" w:rsidP="00AA37D4">
    <w:pPr>
      <w:pStyle w:val="Nagwek"/>
      <w:jc w:val="center"/>
    </w:pPr>
    <w:r>
      <w:t>SPECYFIKACJA WARUNKÓW ZAMÓWIENIA</w:t>
    </w:r>
  </w:p>
  <w:p w:rsidR="00AA37D4" w:rsidRDefault="00AA37D4" w:rsidP="00AA37D4">
    <w:pPr>
      <w:pStyle w:val="Nagwek"/>
      <w:jc w:val="center"/>
    </w:pPr>
    <w:r>
      <w:t>na zadanie pn. „</w:t>
    </w:r>
    <w:r w:rsidR="000A04A0">
      <w:t>Przebudowa dróg wewnętrznych na terenie Gminy Żelechlinek</w:t>
    </w:r>
    <w:r>
      <w:t>”</w:t>
    </w:r>
  </w:p>
  <w:p w:rsidR="00AA37D4" w:rsidRDefault="00A53BD2" w:rsidP="00AA37D4">
    <w:pPr>
      <w:pStyle w:val="Nagwek"/>
      <w:jc w:val="right"/>
    </w:pPr>
    <w:r>
      <w:t>Znak: RPR.271.1.5</w:t>
    </w:r>
    <w:r w:rsidR="00C34966"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6BE"/>
    <w:multiLevelType w:val="hybridMultilevel"/>
    <w:tmpl w:val="B5E8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1646"/>
    <w:multiLevelType w:val="multilevel"/>
    <w:tmpl w:val="8118D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43BA6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50DFE"/>
    <w:multiLevelType w:val="hybridMultilevel"/>
    <w:tmpl w:val="3FD06B74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792A89"/>
    <w:multiLevelType w:val="hybridMultilevel"/>
    <w:tmpl w:val="128E39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D84E8F"/>
    <w:multiLevelType w:val="hybridMultilevel"/>
    <w:tmpl w:val="336AD23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0B172128"/>
    <w:multiLevelType w:val="hybridMultilevel"/>
    <w:tmpl w:val="18EC9FD2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500A79"/>
    <w:multiLevelType w:val="hybridMultilevel"/>
    <w:tmpl w:val="135037C2"/>
    <w:lvl w:ilvl="0" w:tplc="7DAEF45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751A15"/>
    <w:multiLevelType w:val="hybridMultilevel"/>
    <w:tmpl w:val="F14EE822"/>
    <w:lvl w:ilvl="0" w:tplc="EB687F3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397FF9"/>
    <w:multiLevelType w:val="hybridMultilevel"/>
    <w:tmpl w:val="807461C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69749F"/>
    <w:multiLevelType w:val="hybridMultilevel"/>
    <w:tmpl w:val="AF78FF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F73980"/>
    <w:multiLevelType w:val="hybridMultilevel"/>
    <w:tmpl w:val="E99EEE1E"/>
    <w:lvl w:ilvl="0" w:tplc="BD304E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E5724"/>
    <w:multiLevelType w:val="hybridMultilevel"/>
    <w:tmpl w:val="8F0433FE"/>
    <w:lvl w:ilvl="0" w:tplc="502AAA8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8154F3"/>
    <w:multiLevelType w:val="hybridMultilevel"/>
    <w:tmpl w:val="6AF4B1F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F546A"/>
    <w:multiLevelType w:val="multilevel"/>
    <w:tmpl w:val="4B4045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859397D"/>
    <w:multiLevelType w:val="hybridMultilevel"/>
    <w:tmpl w:val="5B0AEF10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852197"/>
    <w:multiLevelType w:val="hybridMultilevel"/>
    <w:tmpl w:val="D10C61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907AF9"/>
    <w:multiLevelType w:val="hybridMultilevel"/>
    <w:tmpl w:val="D2D83E7E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7F32AE"/>
    <w:multiLevelType w:val="hybridMultilevel"/>
    <w:tmpl w:val="F0768342"/>
    <w:lvl w:ilvl="0" w:tplc="D47C4422">
      <w:start w:val="2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2750C92"/>
    <w:multiLevelType w:val="hybridMultilevel"/>
    <w:tmpl w:val="A6F48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0E5DFB"/>
    <w:multiLevelType w:val="hybridMultilevel"/>
    <w:tmpl w:val="064A8EDC"/>
    <w:lvl w:ilvl="0" w:tplc="225EE4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0B84F1"/>
    <w:multiLevelType w:val="hybridMultilevel"/>
    <w:tmpl w:val="4818DA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7965386"/>
    <w:multiLevelType w:val="hybridMultilevel"/>
    <w:tmpl w:val="F0629210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F42EA4"/>
    <w:multiLevelType w:val="hybridMultilevel"/>
    <w:tmpl w:val="1B5872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1D578A8"/>
    <w:multiLevelType w:val="hybridMultilevel"/>
    <w:tmpl w:val="209413D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352876CF"/>
    <w:multiLevelType w:val="hybridMultilevel"/>
    <w:tmpl w:val="87C2B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DD51BB"/>
    <w:multiLevelType w:val="hybridMultilevel"/>
    <w:tmpl w:val="9558CD46"/>
    <w:lvl w:ilvl="0" w:tplc="3196AD44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EA496F"/>
    <w:multiLevelType w:val="hybridMultilevel"/>
    <w:tmpl w:val="C69494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62292F"/>
    <w:multiLevelType w:val="hybridMultilevel"/>
    <w:tmpl w:val="7B145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8F43F9"/>
    <w:multiLevelType w:val="hybridMultilevel"/>
    <w:tmpl w:val="C48A8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82953"/>
    <w:multiLevelType w:val="hybridMultilevel"/>
    <w:tmpl w:val="24B496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FD7182"/>
    <w:multiLevelType w:val="hybridMultilevel"/>
    <w:tmpl w:val="8C7E3B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C227581"/>
    <w:multiLevelType w:val="hybridMultilevel"/>
    <w:tmpl w:val="E0C4395E"/>
    <w:lvl w:ilvl="0" w:tplc="3F54CA1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564C97"/>
    <w:multiLevelType w:val="hybridMultilevel"/>
    <w:tmpl w:val="0E088E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834BE1"/>
    <w:multiLevelType w:val="hybridMultilevel"/>
    <w:tmpl w:val="F4A28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8C19F9"/>
    <w:multiLevelType w:val="hybridMultilevel"/>
    <w:tmpl w:val="24A8B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0A1303"/>
    <w:multiLevelType w:val="hybridMultilevel"/>
    <w:tmpl w:val="27E4A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8F301B"/>
    <w:multiLevelType w:val="hybridMultilevel"/>
    <w:tmpl w:val="71B6F02C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8" w15:restartNumberingAfterBreak="0">
    <w:nsid w:val="5A011A13"/>
    <w:multiLevelType w:val="hybridMultilevel"/>
    <w:tmpl w:val="2672682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A2B6F40"/>
    <w:multiLevelType w:val="hybridMultilevel"/>
    <w:tmpl w:val="9A0AF2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436ED1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FC7A19"/>
    <w:multiLevelType w:val="hybridMultilevel"/>
    <w:tmpl w:val="DC9E57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83E8D"/>
    <w:multiLevelType w:val="hybridMultilevel"/>
    <w:tmpl w:val="BD283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00C94"/>
    <w:multiLevelType w:val="hybridMultilevel"/>
    <w:tmpl w:val="3586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92187"/>
    <w:multiLevelType w:val="hybridMultilevel"/>
    <w:tmpl w:val="C94AA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B428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D0D21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C86305"/>
    <w:multiLevelType w:val="hybridMultilevel"/>
    <w:tmpl w:val="5EEE3D8C"/>
    <w:lvl w:ilvl="0" w:tplc="AEC2E066">
      <w:start w:val="2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7"/>
  </w:num>
  <w:num w:numId="3">
    <w:abstractNumId w:val="40"/>
  </w:num>
  <w:num w:numId="4">
    <w:abstractNumId w:val="6"/>
  </w:num>
  <w:num w:numId="5">
    <w:abstractNumId w:val="19"/>
  </w:num>
  <w:num w:numId="6">
    <w:abstractNumId w:val="34"/>
  </w:num>
  <w:num w:numId="7">
    <w:abstractNumId w:val="14"/>
  </w:num>
  <w:num w:numId="8">
    <w:abstractNumId w:val="44"/>
  </w:num>
  <w:num w:numId="9">
    <w:abstractNumId w:val="2"/>
  </w:num>
  <w:num w:numId="10">
    <w:abstractNumId w:val="22"/>
  </w:num>
  <w:num w:numId="11">
    <w:abstractNumId w:val="36"/>
  </w:num>
  <w:num w:numId="12">
    <w:abstractNumId w:val="43"/>
  </w:num>
  <w:num w:numId="13">
    <w:abstractNumId w:val="17"/>
  </w:num>
  <w:num w:numId="14">
    <w:abstractNumId w:val="12"/>
  </w:num>
  <w:num w:numId="15">
    <w:abstractNumId w:val="21"/>
  </w:num>
  <w:num w:numId="16">
    <w:abstractNumId w:val="26"/>
  </w:num>
  <w:num w:numId="17">
    <w:abstractNumId w:val="39"/>
  </w:num>
  <w:num w:numId="18">
    <w:abstractNumId w:val="9"/>
  </w:num>
  <w:num w:numId="19">
    <w:abstractNumId w:val="1"/>
  </w:num>
  <w:num w:numId="20">
    <w:abstractNumId w:val="45"/>
  </w:num>
  <w:num w:numId="21">
    <w:abstractNumId w:val="20"/>
  </w:num>
  <w:num w:numId="22">
    <w:abstractNumId w:val="15"/>
  </w:num>
  <w:num w:numId="23">
    <w:abstractNumId w:val="29"/>
  </w:num>
  <w:num w:numId="24">
    <w:abstractNumId w:val="27"/>
  </w:num>
  <w:num w:numId="25">
    <w:abstractNumId w:val="32"/>
  </w:num>
  <w:num w:numId="26">
    <w:abstractNumId w:val="7"/>
  </w:num>
  <w:num w:numId="27">
    <w:abstractNumId w:val="8"/>
  </w:num>
  <w:num w:numId="28">
    <w:abstractNumId w:val="42"/>
  </w:num>
  <w:num w:numId="29">
    <w:abstractNumId w:val="41"/>
  </w:num>
  <w:num w:numId="30">
    <w:abstractNumId w:val="30"/>
  </w:num>
  <w:num w:numId="31">
    <w:abstractNumId w:val="3"/>
  </w:num>
  <w:num w:numId="32">
    <w:abstractNumId w:val="13"/>
  </w:num>
  <w:num w:numId="33">
    <w:abstractNumId w:val="18"/>
  </w:num>
  <w:num w:numId="34">
    <w:abstractNumId w:val="24"/>
  </w:num>
  <w:num w:numId="35">
    <w:abstractNumId w:val="0"/>
  </w:num>
  <w:num w:numId="36">
    <w:abstractNumId w:val="38"/>
  </w:num>
  <w:num w:numId="37">
    <w:abstractNumId w:val="4"/>
  </w:num>
  <w:num w:numId="38">
    <w:abstractNumId w:val="33"/>
  </w:num>
  <w:num w:numId="39">
    <w:abstractNumId w:val="31"/>
  </w:num>
  <w:num w:numId="40">
    <w:abstractNumId w:val="25"/>
  </w:num>
  <w:num w:numId="41">
    <w:abstractNumId w:val="28"/>
  </w:num>
  <w:num w:numId="42">
    <w:abstractNumId w:val="16"/>
  </w:num>
  <w:num w:numId="43">
    <w:abstractNumId w:val="10"/>
  </w:num>
  <w:num w:numId="44">
    <w:abstractNumId w:val="35"/>
  </w:num>
  <w:num w:numId="45">
    <w:abstractNumId w:val="5"/>
  </w:num>
  <w:num w:numId="46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B8"/>
    <w:rsid w:val="0000044C"/>
    <w:rsid w:val="00001E2F"/>
    <w:rsid w:val="000069B9"/>
    <w:rsid w:val="00015E60"/>
    <w:rsid w:val="00017675"/>
    <w:rsid w:val="00021100"/>
    <w:rsid w:val="00021E2A"/>
    <w:rsid w:val="00025E6B"/>
    <w:rsid w:val="00027E95"/>
    <w:rsid w:val="00033040"/>
    <w:rsid w:val="000330D1"/>
    <w:rsid w:val="0003480B"/>
    <w:rsid w:val="00034882"/>
    <w:rsid w:val="000377B0"/>
    <w:rsid w:val="00041445"/>
    <w:rsid w:val="00044C1D"/>
    <w:rsid w:val="00047C15"/>
    <w:rsid w:val="00047D1A"/>
    <w:rsid w:val="00050F9E"/>
    <w:rsid w:val="0005302A"/>
    <w:rsid w:val="00064764"/>
    <w:rsid w:val="00064AF6"/>
    <w:rsid w:val="000743D5"/>
    <w:rsid w:val="000762B2"/>
    <w:rsid w:val="00077977"/>
    <w:rsid w:val="0008582E"/>
    <w:rsid w:val="000876B2"/>
    <w:rsid w:val="00087EF6"/>
    <w:rsid w:val="000A04A0"/>
    <w:rsid w:val="000A0EE3"/>
    <w:rsid w:val="000A4980"/>
    <w:rsid w:val="000C0D77"/>
    <w:rsid w:val="000C1CDC"/>
    <w:rsid w:val="000C5532"/>
    <w:rsid w:val="000C6FA2"/>
    <w:rsid w:val="000D1035"/>
    <w:rsid w:val="000E6C24"/>
    <w:rsid w:val="000E73ED"/>
    <w:rsid w:val="000F0EB7"/>
    <w:rsid w:val="000F6AD8"/>
    <w:rsid w:val="00101A4E"/>
    <w:rsid w:val="00103C3D"/>
    <w:rsid w:val="00110CE7"/>
    <w:rsid w:val="00112C20"/>
    <w:rsid w:val="001335A1"/>
    <w:rsid w:val="00136A06"/>
    <w:rsid w:val="0014129B"/>
    <w:rsid w:val="00141878"/>
    <w:rsid w:val="0014354E"/>
    <w:rsid w:val="001532E6"/>
    <w:rsid w:val="0016008B"/>
    <w:rsid w:val="00162DB3"/>
    <w:rsid w:val="00163B00"/>
    <w:rsid w:val="00166253"/>
    <w:rsid w:val="00166770"/>
    <w:rsid w:val="00167BD3"/>
    <w:rsid w:val="00171BD9"/>
    <w:rsid w:val="00173AF7"/>
    <w:rsid w:val="00190ABE"/>
    <w:rsid w:val="001A32E6"/>
    <w:rsid w:val="001A47A4"/>
    <w:rsid w:val="001A5E92"/>
    <w:rsid w:val="001B01C4"/>
    <w:rsid w:val="001B3281"/>
    <w:rsid w:val="001C2355"/>
    <w:rsid w:val="001C3B09"/>
    <w:rsid w:val="001D2A7C"/>
    <w:rsid w:val="001D669A"/>
    <w:rsid w:val="001D7F78"/>
    <w:rsid w:val="001E3803"/>
    <w:rsid w:val="001E4FE4"/>
    <w:rsid w:val="001F5318"/>
    <w:rsid w:val="001F59E2"/>
    <w:rsid w:val="001F7EA3"/>
    <w:rsid w:val="002016F2"/>
    <w:rsid w:val="00202527"/>
    <w:rsid w:val="00204B92"/>
    <w:rsid w:val="00211A74"/>
    <w:rsid w:val="00212304"/>
    <w:rsid w:val="00212D24"/>
    <w:rsid w:val="00213B65"/>
    <w:rsid w:val="00213BC6"/>
    <w:rsid w:val="00213DAD"/>
    <w:rsid w:val="00214134"/>
    <w:rsid w:val="002156A7"/>
    <w:rsid w:val="00217AF4"/>
    <w:rsid w:val="00222901"/>
    <w:rsid w:val="002235CE"/>
    <w:rsid w:val="00225E6A"/>
    <w:rsid w:val="00232302"/>
    <w:rsid w:val="00233F29"/>
    <w:rsid w:val="00240FDC"/>
    <w:rsid w:val="002466D7"/>
    <w:rsid w:val="002474AE"/>
    <w:rsid w:val="0025591A"/>
    <w:rsid w:val="002564D7"/>
    <w:rsid w:val="002655BA"/>
    <w:rsid w:val="00270B4A"/>
    <w:rsid w:val="002801E9"/>
    <w:rsid w:val="002838F6"/>
    <w:rsid w:val="00283D63"/>
    <w:rsid w:val="002901D6"/>
    <w:rsid w:val="00292102"/>
    <w:rsid w:val="002952DB"/>
    <w:rsid w:val="002A269F"/>
    <w:rsid w:val="002A3C80"/>
    <w:rsid w:val="002A62D6"/>
    <w:rsid w:val="002B078B"/>
    <w:rsid w:val="002B19DE"/>
    <w:rsid w:val="002B3769"/>
    <w:rsid w:val="002B4453"/>
    <w:rsid w:val="002B4803"/>
    <w:rsid w:val="002B671B"/>
    <w:rsid w:val="002D0432"/>
    <w:rsid w:val="002D0DB6"/>
    <w:rsid w:val="002D1221"/>
    <w:rsid w:val="002D480A"/>
    <w:rsid w:val="002D5A85"/>
    <w:rsid w:val="002E2B9B"/>
    <w:rsid w:val="002F01D9"/>
    <w:rsid w:val="002F0927"/>
    <w:rsid w:val="003066BD"/>
    <w:rsid w:val="003218F1"/>
    <w:rsid w:val="00330955"/>
    <w:rsid w:val="00333884"/>
    <w:rsid w:val="0033714B"/>
    <w:rsid w:val="00342D32"/>
    <w:rsid w:val="003512CD"/>
    <w:rsid w:val="00351D25"/>
    <w:rsid w:val="0036055F"/>
    <w:rsid w:val="00360A95"/>
    <w:rsid w:val="00360BFC"/>
    <w:rsid w:val="00363BB3"/>
    <w:rsid w:val="0037492C"/>
    <w:rsid w:val="00376E58"/>
    <w:rsid w:val="003819AF"/>
    <w:rsid w:val="00383D74"/>
    <w:rsid w:val="00385A6E"/>
    <w:rsid w:val="00387959"/>
    <w:rsid w:val="00395636"/>
    <w:rsid w:val="003A79A4"/>
    <w:rsid w:val="003B20AF"/>
    <w:rsid w:val="003B595C"/>
    <w:rsid w:val="003E5282"/>
    <w:rsid w:val="003E547B"/>
    <w:rsid w:val="003F2B6F"/>
    <w:rsid w:val="003F2C1D"/>
    <w:rsid w:val="003F73D2"/>
    <w:rsid w:val="00401A11"/>
    <w:rsid w:val="0040651D"/>
    <w:rsid w:val="00412CF4"/>
    <w:rsid w:val="0041687D"/>
    <w:rsid w:val="004171D1"/>
    <w:rsid w:val="004231E9"/>
    <w:rsid w:val="00430E63"/>
    <w:rsid w:val="00433DEB"/>
    <w:rsid w:val="004400BF"/>
    <w:rsid w:val="0044066B"/>
    <w:rsid w:val="004415AD"/>
    <w:rsid w:val="00447F4E"/>
    <w:rsid w:val="00450FE6"/>
    <w:rsid w:val="00452237"/>
    <w:rsid w:val="004607E8"/>
    <w:rsid w:val="004645E1"/>
    <w:rsid w:val="004712A6"/>
    <w:rsid w:val="00474A81"/>
    <w:rsid w:val="004805CE"/>
    <w:rsid w:val="0048637F"/>
    <w:rsid w:val="00490BEB"/>
    <w:rsid w:val="00492066"/>
    <w:rsid w:val="00495A03"/>
    <w:rsid w:val="004A29D2"/>
    <w:rsid w:val="004A42AB"/>
    <w:rsid w:val="004A484D"/>
    <w:rsid w:val="004C03CC"/>
    <w:rsid w:val="004C5E0D"/>
    <w:rsid w:val="004C6A19"/>
    <w:rsid w:val="004D0A2F"/>
    <w:rsid w:val="004D4E19"/>
    <w:rsid w:val="004D559A"/>
    <w:rsid w:val="004E334D"/>
    <w:rsid w:val="004E38CD"/>
    <w:rsid w:val="004E7159"/>
    <w:rsid w:val="004F136D"/>
    <w:rsid w:val="00500C56"/>
    <w:rsid w:val="00502897"/>
    <w:rsid w:val="005033C4"/>
    <w:rsid w:val="005065D6"/>
    <w:rsid w:val="005127FD"/>
    <w:rsid w:val="00512B60"/>
    <w:rsid w:val="005150E3"/>
    <w:rsid w:val="00515368"/>
    <w:rsid w:val="00520D12"/>
    <w:rsid w:val="005227EC"/>
    <w:rsid w:val="00523378"/>
    <w:rsid w:val="00524BB2"/>
    <w:rsid w:val="00526976"/>
    <w:rsid w:val="00541B39"/>
    <w:rsid w:val="00543EDF"/>
    <w:rsid w:val="00544A70"/>
    <w:rsid w:val="00550591"/>
    <w:rsid w:val="005547B6"/>
    <w:rsid w:val="005570D1"/>
    <w:rsid w:val="005570E2"/>
    <w:rsid w:val="0056243E"/>
    <w:rsid w:val="00562910"/>
    <w:rsid w:val="00564421"/>
    <w:rsid w:val="00567242"/>
    <w:rsid w:val="005705E3"/>
    <w:rsid w:val="00573851"/>
    <w:rsid w:val="005738F6"/>
    <w:rsid w:val="00587EE3"/>
    <w:rsid w:val="00591751"/>
    <w:rsid w:val="00594E6F"/>
    <w:rsid w:val="00597B38"/>
    <w:rsid w:val="005A3873"/>
    <w:rsid w:val="005B15C5"/>
    <w:rsid w:val="005B4490"/>
    <w:rsid w:val="005B5942"/>
    <w:rsid w:val="005B5E25"/>
    <w:rsid w:val="005B64D6"/>
    <w:rsid w:val="005C2BFF"/>
    <w:rsid w:val="005C2C84"/>
    <w:rsid w:val="005C707E"/>
    <w:rsid w:val="005C7B8D"/>
    <w:rsid w:val="005D1B55"/>
    <w:rsid w:val="005D1E3C"/>
    <w:rsid w:val="005E29E5"/>
    <w:rsid w:val="005F45D8"/>
    <w:rsid w:val="005F4831"/>
    <w:rsid w:val="005F6853"/>
    <w:rsid w:val="00600E33"/>
    <w:rsid w:val="00610160"/>
    <w:rsid w:val="00610C02"/>
    <w:rsid w:val="00611378"/>
    <w:rsid w:val="006222AB"/>
    <w:rsid w:val="006235B2"/>
    <w:rsid w:val="00624860"/>
    <w:rsid w:val="00624EE2"/>
    <w:rsid w:val="00630B73"/>
    <w:rsid w:val="00633D75"/>
    <w:rsid w:val="0064002A"/>
    <w:rsid w:val="00640DEC"/>
    <w:rsid w:val="00650959"/>
    <w:rsid w:val="00661383"/>
    <w:rsid w:val="0066308A"/>
    <w:rsid w:val="00674287"/>
    <w:rsid w:val="00684A6A"/>
    <w:rsid w:val="00685656"/>
    <w:rsid w:val="00690C95"/>
    <w:rsid w:val="00695B8B"/>
    <w:rsid w:val="006A58F9"/>
    <w:rsid w:val="006B32A8"/>
    <w:rsid w:val="006B3BC1"/>
    <w:rsid w:val="006B4BDB"/>
    <w:rsid w:val="006B5446"/>
    <w:rsid w:val="006C011A"/>
    <w:rsid w:val="006C0982"/>
    <w:rsid w:val="006C32C5"/>
    <w:rsid w:val="006C6A79"/>
    <w:rsid w:val="006E300C"/>
    <w:rsid w:val="006F22E0"/>
    <w:rsid w:val="006F40BC"/>
    <w:rsid w:val="00704EF2"/>
    <w:rsid w:val="007058CF"/>
    <w:rsid w:val="00707C27"/>
    <w:rsid w:val="00714305"/>
    <w:rsid w:val="00714436"/>
    <w:rsid w:val="00714F43"/>
    <w:rsid w:val="00730549"/>
    <w:rsid w:val="0073320D"/>
    <w:rsid w:val="00734077"/>
    <w:rsid w:val="00737BB9"/>
    <w:rsid w:val="00744990"/>
    <w:rsid w:val="00744DF8"/>
    <w:rsid w:val="007468CB"/>
    <w:rsid w:val="00746C8E"/>
    <w:rsid w:val="0074711D"/>
    <w:rsid w:val="0074763B"/>
    <w:rsid w:val="0076023E"/>
    <w:rsid w:val="007627DF"/>
    <w:rsid w:val="007678E2"/>
    <w:rsid w:val="007749BB"/>
    <w:rsid w:val="007814AF"/>
    <w:rsid w:val="00783202"/>
    <w:rsid w:val="007906B3"/>
    <w:rsid w:val="007906B8"/>
    <w:rsid w:val="007929FF"/>
    <w:rsid w:val="007955FF"/>
    <w:rsid w:val="007A5D74"/>
    <w:rsid w:val="007A6980"/>
    <w:rsid w:val="007B3460"/>
    <w:rsid w:val="007B4D71"/>
    <w:rsid w:val="007B6E66"/>
    <w:rsid w:val="007C0C82"/>
    <w:rsid w:val="007C1010"/>
    <w:rsid w:val="007D1715"/>
    <w:rsid w:val="007D24A1"/>
    <w:rsid w:val="007D2690"/>
    <w:rsid w:val="007D6469"/>
    <w:rsid w:val="007D6ADC"/>
    <w:rsid w:val="007E1D4E"/>
    <w:rsid w:val="007E2E4C"/>
    <w:rsid w:val="00800149"/>
    <w:rsid w:val="0080177A"/>
    <w:rsid w:val="00803EEF"/>
    <w:rsid w:val="008120DA"/>
    <w:rsid w:val="00817A49"/>
    <w:rsid w:val="00824A32"/>
    <w:rsid w:val="008278A2"/>
    <w:rsid w:val="00833FE5"/>
    <w:rsid w:val="00842F9A"/>
    <w:rsid w:val="00844E3C"/>
    <w:rsid w:val="0084718B"/>
    <w:rsid w:val="00854F53"/>
    <w:rsid w:val="00857EE8"/>
    <w:rsid w:val="00873E1E"/>
    <w:rsid w:val="00874E75"/>
    <w:rsid w:val="00890E59"/>
    <w:rsid w:val="00895F3C"/>
    <w:rsid w:val="008960FC"/>
    <w:rsid w:val="008A058D"/>
    <w:rsid w:val="008A77A7"/>
    <w:rsid w:val="008B440F"/>
    <w:rsid w:val="008B54B1"/>
    <w:rsid w:val="008B617D"/>
    <w:rsid w:val="008C0940"/>
    <w:rsid w:val="008C0CE7"/>
    <w:rsid w:val="008C12C0"/>
    <w:rsid w:val="008C164E"/>
    <w:rsid w:val="008C24FE"/>
    <w:rsid w:val="008C501F"/>
    <w:rsid w:val="008D2856"/>
    <w:rsid w:val="008D45FD"/>
    <w:rsid w:val="008D7621"/>
    <w:rsid w:val="008E14DA"/>
    <w:rsid w:val="008E377F"/>
    <w:rsid w:val="008E645D"/>
    <w:rsid w:val="008F003A"/>
    <w:rsid w:val="00901DA0"/>
    <w:rsid w:val="00903192"/>
    <w:rsid w:val="00904935"/>
    <w:rsid w:val="00914199"/>
    <w:rsid w:val="00925124"/>
    <w:rsid w:val="00933661"/>
    <w:rsid w:val="00935A2E"/>
    <w:rsid w:val="009367C6"/>
    <w:rsid w:val="009378DB"/>
    <w:rsid w:val="00940D4D"/>
    <w:rsid w:val="00953C45"/>
    <w:rsid w:val="00955B33"/>
    <w:rsid w:val="00960691"/>
    <w:rsid w:val="00960A46"/>
    <w:rsid w:val="00963E56"/>
    <w:rsid w:val="0096493D"/>
    <w:rsid w:val="00967131"/>
    <w:rsid w:val="00971C96"/>
    <w:rsid w:val="0098034A"/>
    <w:rsid w:val="00981757"/>
    <w:rsid w:val="00986409"/>
    <w:rsid w:val="00990B9F"/>
    <w:rsid w:val="00992293"/>
    <w:rsid w:val="009C230D"/>
    <w:rsid w:val="009C2C89"/>
    <w:rsid w:val="009C7333"/>
    <w:rsid w:val="009D01A0"/>
    <w:rsid w:val="009D3C22"/>
    <w:rsid w:val="009E1143"/>
    <w:rsid w:val="009E2A1C"/>
    <w:rsid w:val="009E3FE3"/>
    <w:rsid w:val="009E4ABF"/>
    <w:rsid w:val="009E75D5"/>
    <w:rsid w:val="009F0E8A"/>
    <w:rsid w:val="009F1624"/>
    <w:rsid w:val="009F6111"/>
    <w:rsid w:val="00A02444"/>
    <w:rsid w:val="00A1116A"/>
    <w:rsid w:val="00A20D63"/>
    <w:rsid w:val="00A263D6"/>
    <w:rsid w:val="00A32F67"/>
    <w:rsid w:val="00A36640"/>
    <w:rsid w:val="00A45E97"/>
    <w:rsid w:val="00A468B1"/>
    <w:rsid w:val="00A53BD2"/>
    <w:rsid w:val="00A5446A"/>
    <w:rsid w:val="00A618FC"/>
    <w:rsid w:val="00A61D58"/>
    <w:rsid w:val="00A61EA0"/>
    <w:rsid w:val="00A62240"/>
    <w:rsid w:val="00A664E6"/>
    <w:rsid w:val="00A66A82"/>
    <w:rsid w:val="00A7174E"/>
    <w:rsid w:val="00A723A1"/>
    <w:rsid w:val="00A74944"/>
    <w:rsid w:val="00A75A41"/>
    <w:rsid w:val="00A80EC9"/>
    <w:rsid w:val="00A815AB"/>
    <w:rsid w:val="00A87D2A"/>
    <w:rsid w:val="00A9321E"/>
    <w:rsid w:val="00AA1557"/>
    <w:rsid w:val="00AA16BE"/>
    <w:rsid w:val="00AA2173"/>
    <w:rsid w:val="00AA37D4"/>
    <w:rsid w:val="00AA6DCB"/>
    <w:rsid w:val="00AB0E31"/>
    <w:rsid w:val="00AB7274"/>
    <w:rsid w:val="00AC6527"/>
    <w:rsid w:val="00AD1E94"/>
    <w:rsid w:val="00AE1485"/>
    <w:rsid w:val="00AF31FA"/>
    <w:rsid w:val="00AF39E9"/>
    <w:rsid w:val="00AF6761"/>
    <w:rsid w:val="00AF6A05"/>
    <w:rsid w:val="00B00C8B"/>
    <w:rsid w:val="00B030D8"/>
    <w:rsid w:val="00B03E32"/>
    <w:rsid w:val="00B10344"/>
    <w:rsid w:val="00B1309B"/>
    <w:rsid w:val="00B2277D"/>
    <w:rsid w:val="00B237AD"/>
    <w:rsid w:val="00B245A9"/>
    <w:rsid w:val="00B314C8"/>
    <w:rsid w:val="00B364A4"/>
    <w:rsid w:val="00B37EB3"/>
    <w:rsid w:val="00B439AF"/>
    <w:rsid w:val="00B47575"/>
    <w:rsid w:val="00B47A22"/>
    <w:rsid w:val="00B5432C"/>
    <w:rsid w:val="00B6119E"/>
    <w:rsid w:val="00B67A20"/>
    <w:rsid w:val="00B70A66"/>
    <w:rsid w:val="00B70D09"/>
    <w:rsid w:val="00B70EC2"/>
    <w:rsid w:val="00B730BC"/>
    <w:rsid w:val="00B73C80"/>
    <w:rsid w:val="00B74357"/>
    <w:rsid w:val="00B74BB6"/>
    <w:rsid w:val="00B762A7"/>
    <w:rsid w:val="00B76C87"/>
    <w:rsid w:val="00B87A26"/>
    <w:rsid w:val="00B95DB4"/>
    <w:rsid w:val="00BB5774"/>
    <w:rsid w:val="00BC365C"/>
    <w:rsid w:val="00BC3AE1"/>
    <w:rsid w:val="00BC5493"/>
    <w:rsid w:val="00BC576E"/>
    <w:rsid w:val="00BC66B0"/>
    <w:rsid w:val="00BC682D"/>
    <w:rsid w:val="00BD2135"/>
    <w:rsid w:val="00BD466B"/>
    <w:rsid w:val="00BD6543"/>
    <w:rsid w:val="00BE09DE"/>
    <w:rsid w:val="00BE4924"/>
    <w:rsid w:val="00BE55B5"/>
    <w:rsid w:val="00BF30AA"/>
    <w:rsid w:val="00BF3874"/>
    <w:rsid w:val="00C15BA6"/>
    <w:rsid w:val="00C16930"/>
    <w:rsid w:val="00C30072"/>
    <w:rsid w:val="00C3425C"/>
    <w:rsid w:val="00C3489C"/>
    <w:rsid w:val="00C34966"/>
    <w:rsid w:val="00C418B0"/>
    <w:rsid w:val="00C42B8A"/>
    <w:rsid w:val="00C57195"/>
    <w:rsid w:val="00C571FA"/>
    <w:rsid w:val="00C6054A"/>
    <w:rsid w:val="00C60D72"/>
    <w:rsid w:val="00C67940"/>
    <w:rsid w:val="00C74FD8"/>
    <w:rsid w:val="00C83E23"/>
    <w:rsid w:val="00C878E0"/>
    <w:rsid w:val="00C87A06"/>
    <w:rsid w:val="00C9279C"/>
    <w:rsid w:val="00CA073E"/>
    <w:rsid w:val="00CA36D3"/>
    <w:rsid w:val="00CA72A5"/>
    <w:rsid w:val="00CB0B6C"/>
    <w:rsid w:val="00CB1B3A"/>
    <w:rsid w:val="00CB2D66"/>
    <w:rsid w:val="00CB3A10"/>
    <w:rsid w:val="00CC06C4"/>
    <w:rsid w:val="00CC23E9"/>
    <w:rsid w:val="00CC3E9D"/>
    <w:rsid w:val="00CC4AC8"/>
    <w:rsid w:val="00CC5F47"/>
    <w:rsid w:val="00CC7494"/>
    <w:rsid w:val="00CC7731"/>
    <w:rsid w:val="00CD329B"/>
    <w:rsid w:val="00CD581F"/>
    <w:rsid w:val="00CE3526"/>
    <w:rsid w:val="00CE41D6"/>
    <w:rsid w:val="00CE4D87"/>
    <w:rsid w:val="00CE5978"/>
    <w:rsid w:val="00CE6AF9"/>
    <w:rsid w:val="00CF080F"/>
    <w:rsid w:val="00CF7CC2"/>
    <w:rsid w:val="00D009FA"/>
    <w:rsid w:val="00D06425"/>
    <w:rsid w:val="00D06F90"/>
    <w:rsid w:val="00D101C4"/>
    <w:rsid w:val="00D12691"/>
    <w:rsid w:val="00D13EAC"/>
    <w:rsid w:val="00D2055C"/>
    <w:rsid w:val="00D209BD"/>
    <w:rsid w:val="00D26EBC"/>
    <w:rsid w:val="00D3176D"/>
    <w:rsid w:val="00D33340"/>
    <w:rsid w:val="00D4215D"/>
    <w:rsid w:val="00D54287"/>
    <w:rsid w:val="00D54AC6"/>
    <w:rsid w:val="00D56230"/>
    <w:rsid w:val="00D65DD5"/>
    <w:rsid w:val="00D72A7E"/>
    <w:rsid w:val="00D81B36"/>
    <w:rsid w:val="00D87800"/>
    <w:rsid w:val="00D97486"/>
    <w:rsid w:val="00DA3336"/>
    <w:rsid w:val="00DA3C17"/>
    <w:rsid w:val="00DA4F34"/>
    <w:rsid w:val="00DB0D7E"/>
    <w:rsid w:val="00DB30EE"/>
    <w:rsid w:val="00DB3D4B"/>
    <w:rsid w:val="00DB618A"/>
    <w:rsid w:val="00DC4C94"/>
    <w:rsid w:val="00DD2499"/>
    <w:rsid w:val="00DE2F77"/>
    <w:rsid w:val="00DF0B70"/>
    <w:rsid w:val="00DF4B92"/>
    <w:rsid w:val="00E00A1C"/>
    <w:rsid w:val="00E05563"/>
    <w:rsid w:val="00E073BC"/>
    <w:rsid w:val="00E121FC"/>
    <w:rsid w:val="00E17B2F"/>
    <w:rsid w:val="00E20D01"/>
    <w:rsid w:val="00E251B2"/>
    <w:rsid w:val="00E35C76"/>
    <w:rsid w:val="00E3620E"/>
    <w:rsid w:val="00E41FB5"/>
    <w:rsid w:val="00E42B66"/>
    <w:rsid w:val="00E43D4D"/>
    <w:rsid w:val="00E46BF3"/>
    <w:rsid w:val="00E46CF4"/>
    <w:rsid w:val="00E51EDD"/>
    <w:rsid w:val="00E5466D"/>
    <w:rsid w:val="00E54C71"/>
    <w:rsid w:val="00E56BA6"/>
    <w:rsid w:val="00E65234"/>
    <w:rsid w:val="00E65671"/>
    <w:rsid w:val="00E65CA4"/>
    <w:rsid w:val="00E7213F"/>
    <w:rsid w:val="00E82371"/>
    <w:rsid w:val="00E836F0"/>
    <w:rsid w:val="00E83936"/>
    <w:rsid w:val="00E84C7B"/>
    <w:rsid w:val="00E84DAD"/>
    <w:rsid w:val="00E8721D"/>
    <w:rsid w:val="00E90082"/>
    <w:rsid w:val="00E91370"/>
    <w:rsid w:val="00E92738"/>
    <w:rsid w:val="00E95317"/>
    <w:rsid w:val="00E972EC"/>
    <w:rsid w:val="00EA1F6A"/>
    <w:rsid w:val="00EB39F7"/>
    <w:rsid w:val="00EB5C30"/>
    <w:rsid w:val="00EB758A"/>
    <w:rsid w:val="00EC2F14"/>
    <w:rsid w:val="00EC4267"/>
    <w:rsid w:val="00EC5C4C"/>
    <w:rsid w:val="00ED2144"/>
    <w:rsid w:val="00ED3F81"/>
    <w:rsid w:val="00ED5865"/>
    <w:rsid w:val="00ED7429"/>
    <w:rsid w:val="00EE05D8"/>
    <w:rsid w:val="00EE7C9C"/>
    <w:rsid w:val="00EF57F8"/>
    <w:rsid w:val="00F03317"/>
    <w:rsid w:val="00F05F52"/>
    <w:rsid w:val="00F07741"/>
    <w:rsid w:val="00F143C9"/>
    <w:rsid w:val="00F144AD"/>
    <w:rsid w:val="00F16467"/>
    <w:rsid w:val="00F16859"/>
    <w:rsid w:val="00F16E2D"/>
    <w:rsid w:val="00F23F24"/>
    <w:rsid w:val="00F2488E"/>
    <w:rsid w:val="00F31313"/>
    <w:rsid w:val="00F323B9"/>
    <w:rsid w:val="00F35124"/>
    <w:rsid w:val="00F35F0B"/>
    <w:rsid w:val="00F372D4"/>
    <w:rsid w:val="00F40CB9"/>
    <w:rsid w:val="00F457E4"/>
    <w:rsid w:val="00F46495"/>
    <w:rsid w:val="00F47244"/>
    <w:rsid w:val="00F4737B"/>
    <w:rsid w:val="00F53D52"/>
    <w:rsid w:val="00F57388"/>
    <w:rsid w:val="00F63C85"/>
    <w:rsid w:val="00F74B70"/>
    <w:rsid w:val="00F76685"/>
    <w:rsid w:val="00F85209"/>
    <w:rsid w:val="00F86A94"/>
    <w:rsid w:val="00F8702C"/>
    <w:rsid w:val="00F9105C"/>
    <w:rsid w:val="00FA0CEB"/>
    <w:rsid w:val="00FA4533"/>
    <w:rsid w:val="00FA4F5F"/>
    <w:rsid w:val="00FB0213"/>
    <w:rsid w:val="00FB208B"/>
    <w:rsid w:val="00FB210C"/>
    <w:rsid w:val="00FB4B82"/>
    <w:rsid w:val="00FB61B7"/>
    <w:rsid w:val="00FB6928"/>
    <w:rsid w:val="00FB7EBF"/>
    <w:rsid w:val="00FC0CF6"/>
    <w:rsid w:val="00FD34CA"/>
    <w:rsid w:val="00FE246F"/>
    <w:rsid w:val="00FE24B8"/>
    <w:rsid w:val="00FE2CAF"/>
    <w:rsid w:val="00FE61ED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2ECD-CA8B-43A0-A4FE-76E52053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D4"/>
  </w:style>
  <w:style w:type="paragraph" w:styleId="Stopka">
    <w:name w:val="footer"/>
    <w:basedOn w:val="Normalny"/>
    <w:link w:val="Stopka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D4"/>
  </w:style>
  <w:style w:type="character" w:styleId="Odwoaniedokomentarza">
    <w:name w:val="annotation reference"/>
    <w:basedOn w:val="Domylnaczcionkaakapitu"/>
    <w:uiPriority w:val="99"/>
    <w:semiHidden/>
    <w:unhideWhenUsed/>
    <w:rsid w:val="001D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7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90E59"/>
    <w:pPr>
      <w:ind w:left="720"/>
      <w:contextualSpacing/>
    </w:p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A32F67"/>
  </w:style>
  <w:style w:type="paragraph" w:styleId="Tekstpodstawowy">
    <w:name w:val="Body Text"/>
    <w:basedOn w:val="Normalny"/>
    <w:link w:val="TekstpodstawowyZnak"/>
    <w:rsid w:val="00A32F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2F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05E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05E3"/>
    <w:rPr>
      <w:color w:val="954F72" w:themeColor="followedHyperlink"/>
      <w:u w:val="single"/>
    </w:rPr>
  </w:style>
  <w:style w:type="paragraph" w:customStyle="1" w:styleId="Default">
    <w:name w:val="Default"/>
    <w:rsid w:val="00DA3C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2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2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23E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CE352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3526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B364A4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364A4"/>
    <w:rPr>
      <w:rFonts w:ascii="Calibri" w:eastAsia="Calibri" w:hAnsi="Calibri" w:cs="Times New Roman"/>
      <w:sz w:val="16"/>
      <w:szCs w:val="16"/>
    </w:rPr>
  </w:style>
  <w:style w:type="paragraph" w:styleId="Podtytu">
    <w:name w:val="Subtitle"/>
    <w:basedOn w:val="Normalny"/>
    <w:link w:val="PodtytuZnak"/>
    <w:qFormat/>
    <w:rsid w:val="004863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48637F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zelechlinek.pl" TargetMode="External"/><Relationship Id="rId13" Type="http://schemas.openxmlformats.org/officeDocument/2006/relationships/hyperlink" Target="mailto:zamowienia@zelechlinek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zamowienia@zelechlinek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@zelechlinek.pl" TargetMode="External"/><Relationship Id="rId10" Type="http://schemas.openxmlformats.org/officeDocument/2006/relationships/hyperlink" Target="https://bip.zelechlinek.pl/zamowienia-publiczne/aktualn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zelechlinek.pl/zamowienia-publiczne/aktualne" TargetMode="External"/><Relationship Id="rId14" Type="http://schemas.openxmlformats.org/officeDocument/2006/relationships/hyperlink" Target="mailto:zamowienia@zelechl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5C840-DDA1-457E-819B-5FA0512D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10745</TotalTime>
  <Pages>19</Pages>
  <Words>7862</Words>
  <Characters>47178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132</cp:revision>
  <cp:lastPrinted>2022-07-12T10:42:00Z</cp:lastPrinted>
  <dcterms:created xsi:type="dcterms:W3CDTF">2021-06-02T10:54:00Z</dcterms:created>
  <dcterms:modified xsi:type="dcterms:W3CDTF">2022-07-14T11:49:00Z</dcterms:modified>
</cp:coreProperties>
</file>